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Auvergne-Rhône-Alpes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601 077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15 001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2,50 %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465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147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14 389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62 706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1 178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1 119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538 371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13 823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13 270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Bourgogne-Franche-Comté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175 471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5 193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2,96 %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4 985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13 900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318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161 571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4 875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4 691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Bretagne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231 967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5 548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2,39 %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5 363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18 165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213 802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5 240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5 061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097"/>
              <w:rPr>
                <w:b/>
                <w:sz w:val="16"/>
              </w:rPr>
            </w:pPr>
            <w:r>
              <w:rPr>
                <w:b/>
                <w:sz w:val="16"/>
              </w:rPr>
              <w:t>Centre-Val de Loire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162 784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5 002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3,07 %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4 791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12 827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274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259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149 957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4 728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4 532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Corse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32 787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2,04 %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4 137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28 650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581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565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395" w:footer="527" w:top="1420" w:bottom="720" w:left="320" w:right="680"/>
          <w:pgNumType w:start="1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Grand Est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347 872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11 166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3,21 %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1300" w:type="dxa"/>
          </w:tcPr>
          <w:p>
            <w:pPr>
              <w:pStyle w:val="TableParagraph"/>
              <w:ind w:left="384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10 742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31 500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634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316 372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10 496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10 108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Guadeloupe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31 889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414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1,30 %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395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3 040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28 849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Guyane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12 967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0,69 %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1 242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11 725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Hauts-de-France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337 834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10 788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3,19 %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10 418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30 563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559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307 271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10 201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9 859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Île-de-France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1 112 421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21 170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1,90 %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448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326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20 396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190 757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2 855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2 764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921 664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18 315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17 632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 Réunion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62 766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1 244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1,98 %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300" w:type="dxa"/>
          </w:tcPr>
          <w:p>
            <w:pPr>
              <w:pStyle w:val="TableParagraph"/>
              <w:ind w:left="384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1 210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3 383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59 383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1 214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1 182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Martinique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28 579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474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1,66 %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2 782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25 797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442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Mayotte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2 766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3,36 %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2 750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Normandie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217 113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6 376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2,94 %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6 128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15 855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289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201 258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6 087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5 853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06"/>
              <w:rPr>
                <w:b/>
                <w:sz w:val="16"/>
              </w:rPr>
            </w:pPr>
            <w:r>
              <w:rPr>
                <w:b/>
                <w:sz w:val="16"/>
              </w:rPr>
              <w:t>Nouvelle-Aquitaine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430 315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11 925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2,77 %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354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300" w:type="dxa"/>
          </w:tcPr>
          <w:p>
            <w:pPr>
              <w:pStyle w:val="TableParagraph"/>
              <w:ind w:left="384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11 455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36 240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673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639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394 075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11 252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384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10 816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Occitanie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424 911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11 040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2,60 %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338</w:t>
            </w:r>
          </w:p>
        </w:tc>
        <w:tc>
          <w:tcPr>
            <w:tcW w:w="820" w:type="dxa"/>
          </w:tcPr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10 564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39 871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768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385 040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10 220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9 796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221"/>
              <w:rPr>
                <w:b/>
                <w:sz w:val="16"/>
              </w:rPr>
            </w:pPr>
            <w:r>
              <w:rPr>
                <w:b/>
                <w:sz w:val="16"/>
              </w:rPr>
              <w:t>Pays de la Loire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260 443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7 228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2,78 %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6 919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20 063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240 380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6 878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6 586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Provence-Alpes-Côte d'Azur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407 710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8 465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2,08 %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820" w:type="dxa"/>
          </w:tcPr>
          <w:p>
            <w:pPr>
              <w:pStyle w:val="TableParagraph"/>
              <w:ind w:left="21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8 149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44 606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731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363 104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7 698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7 418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Saint-Barthélemy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2 713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0,11 %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287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2 426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Saint-Martin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2 968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0,84 %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2 725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906"/>
              <w:rPr>
                <w:b/>
                <w:sz w:val="16"/>
              </w:rPr>
            </w:pPr>
            <w:r>
              <w:rPr>
                <w:b/>
                <w:sz w:val="16"/>
              </w:rPr>
              <w:t>Saint-Pierre-et-Miquelon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943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0,21 %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789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sectPr>
      <w:pgSz w:w="11900" w:h="16840"/>
      <w:pgMar w:header="395" w:footer="527" w:top="1420" w:bottom="740" w:left="3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502.799988pt;margin-top:803.731812pt;width:38.950pt;height:11.9pt;mso-position-horizontal-relative:page;mso-position-vertical-relative:page;z-index:-253791232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/ 5</w:t>
                </w:r>
              </w:p>
            </w:txbxContent>
          </v:textbox>
          <w10:wrap type="none"/>
        </v:shape>
      </w:pict>
    </w:r>
    <w:r>
      <w:rPr/>
      <w:pict>
        <v:shape style="position:absolute;margin-left:21pt;margin-top:806.657837pt;width:89.45pt;height:10.95pt;mso-position-horizontal-relative:page;mso-position-vertical-relative:page;z-index:-253790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Élection syndicale TPE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134.75pt;margin-top:19.75pt;width:439.5pt;height:51.5pt;mso-position-horizontal-relative:page;mso-position-vertical-relative:page;z-index:-253793280" coordorigin="2695,395" coordsize="8790,1030">
          <v:line style="position:absolute" from="2695,400" to="11485,400" stroked="true" strokeweight=".5pt" strokecolor="#000000">
            <v:stroke dashstyle="solid"/>
          </v:line>
          <v:line style="position:absolute" from="2700,395" to="2700,1425" stroked="true" strokeweight=".5pt" strokecolor="#000000">
            <v:stroke dashstyle="solid"/>
          </v:line>
          <v:line style="position:absolute" from="2695,1420" to="11485,1420" stroked="true" strokeweight=".5pt" strokecolor="#000000">
            <v:stroke dashstyle="solid"/>
          </v:line>
          <v:line style="position:absolute" from="11480,395" to="11480,1425" stroked="true" strokeweight=".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990005pt;margin-top:23.396719pt;width:402.95pt;height:33.450pt;mso-position-horizontal-relative:page;mso-position-vertical-relative:page;z-index:-253792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jc w:val="center"/>
                </w:pPr>
                <w:r>
                  <w:rPr/>
                  <w:t>Élection syndicale TPE</w:t>
                </w:r>
              </w:p>
              <w:p>
                <w:pPr>
                  <w:pStyle w:val="BodyText"/>
                  <w:spacing w:before="84"/>
                  <w:jc w:val="center"/>
                </w:pPr>
                <w:r>
                  <w:rPr/>
                  <w:t>Annexe 02 - PV VOTE PAR CORRESPONDANCE - Résultats par région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2021-04-16T15:55:29Z</dcterms:created>
  <dcterms:modified xsi:type="dcterms:W3CDTF">2021-04-16T15:55:29Z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(pv_cnov)</vt:lpwstr>
  </property>
  <property fmtid="{D5CDD505-2E9C-101B-9397-08002B2CF9AE}" pid="4" name="LastSaved">
    <vt:filetime>2021-04-16T00:00:00Z</vt:filetime>
  </property>
</Properties>
</file>