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87B" w:rsidRDefault="009E526A">
      <w:pPr>
        <w:spacing w:after="403" w:line="265" w:lineRule="auto"/>
        <w:ind w:left="-5" w:hanging="10"/>
      </w:pPr>
      <w:bookmarkStart w:id="0" w:name="_GoBack"/>
      <w:bookmarkEnd w:id="0"/>
      <w:r>
        <w:rPr>
          <w:rFonts w:ascii="Arial" w:eastAsia="Arial" w:hAnsi="Arial" w:cs="Arial"/>
          <w:sz w:val="16"/>
        </w:rPr>
        <w:t>23/11/2021 12:43</w:t>
      </w:r>
    </w:p>
    <w:p w:rsidR="001C587B" w:rsidRDefault="009E526A">
      <w:pPr>
        <w:spacing w:after="0"/>
        <w:ind w:left="31" w:hanging="10"/>
        <w:jc w:val="center"/>
      </w:pPr>
      <w:r>
        <w:rPr>
          <w:rFonts w:ascii="Arial" w:eastAsia="Arial" w:hAnsi="Arial" w:cs="Arial"/>
          <w:color w:val="156BA5"/>
          <w:sz w:val="20"/>
        </w:rPr>
        <w:t xml:space="preserve">Si ce message ne s’affiche pas correctement, </w:t>
      </w:r>
      <w:r>
        <w:rPr>
          <w:rFonts w:ascii="Arial" w:eastAsia="Arial" w:hAnsi="Arial" w:cs="Arial"/>
          <w:color w:val="156BA5"/>
          <w:sz w:val="20"/>
          <w:u w:val="single" w:color="156BA5"/>
        </w:rPr>
        <w:t>cliquez ici</w:t>
      </w:r>
    </w:p>
    <w:p w:rsidR="001C587B" w:rsidRDefault="009E526A">
      <w:pPr>
        <w:spacing w:after="110"/>
        <w:ind w:left="554"/>
      </w:pPr>
      <w:r>
        <w:rPr>
          <w:rFonts w:ascii="Times New Roman" w:eastAsia="Times New Roman" w:hAnsi="Times New Roman" w:cs="Times New Roman"/>
          <w:sz w:val="15"/>
        </w:rPr>
        <w:t xml:space="preserve"> </w:t>
      </w:r>
    </w:p>
    <w:p w:rsidR="001C587B" w:rsidRDefault="009E526A">
      <w:pPr>
        <w:spacing w:after="406"/>
        <w:ind w:left="861"/>
      </w:pPr>
      <w:r>
        <w:rPr>
          <w:noProof/>
        </w:rPr>
        <w:drawing>
          <wp:inline distT="0" distB="0" distL="0" distR="0">
            <wp:extent cx="1410355" cy="1172120"/>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4"/>
                    <a:stretch>
                      <a:fillRect/>
                    </a:stretch>
                  </pic:blipFill>
                  <pic:spPr>
                    <a:xfrm>
                      <a:off x="0" y="0"/>
                      <a:ext cx="1410355" cy="1172120"/>
                    </a:xfrm>
                    <a:prstGeom prst="rect">
                      <a:avLst/>
                    </a:prstGeom>
                  </pic:spPr>
                </pic:pic>
              </a:graphicData>
            </a:graphic>
          </wp:inline>
        </w:drawing>
      </w:r>
    </w:p>
    <w:p w:rsidR="001C587B" w:rsidRDefault="009E526A">
      <w:pPr>
        <w:spacing w:after="111"/>
        <w:ind w:right="533"/>
        <w:jc w:val="right"/>
      </w:pPr>
      <w:r>
        <w:rPr>
          <w:rFonts w:ascii="Arial" w:eastAsia="Arial" w:hAnsi="Arial" w:cs="Arial"/>
          <w:color w:val="393939"/>
          <w:sz w:val="23"/>
        </w:rPr>
        <w:t xml:space="preserve">       </w:t>
      </w:r>
    </w:p>
    <w:p w:rsidR="001C587B" w:rsidRDefault="009E526A">
      <w:pPr>
        <w:pStyle w:val="Titre1"/>
      </w:pPr>
      <w:r>
        <w:t>Communiqué de presse</w:t>
      </w:r>
    </w:p>
    <w:p w:rsidR="001C587B" w:rsidRDefault="009E526A">
      <w:pPr>
        <w:spacing w:after="73"/>
        <w:ind w:right="533"/>
        <w:jc w:val="right"/>
      </w:pPr>
      <w:r>
        <w:rPr>
          <w:rFonts w:ascii="Arial" w:eastAsia="Arial" w:hAnsi="Arial" w:cs="Arial"/>
          <w:color w:val="393939"/>
          <w:sz w:val="26"/>
        </w:rPr>
        <w:t xml:space="preserve"> </w:t>
      </w:r>
    </w:p>
    <w:p w:rsidR="001C587B" w:rsidRDefault="009E526A">
      <w:pPr>
        <w:spacing w:after="111"/>
        <w:ind w:right="533"/>
        <w:jc w:val="right"/>
      </w:pPr>
      <w:r>
        <w:rPr>
          <w:rFonts w:ascii="Arial" w:eastAsia="Arial" w:hAnsi="Arial" w:cs="Arial"/>
          <w:color w:val="020306"/>
          <w:sz w:val="23"/>
        </w:rPr>
        <w:t>Paris, le 23 novembre 2021</w:t>
      </w:r>
    </w:p>
    <w:p w:rsidR="001C587B" w:rsidRDefault="009E526A">
      <w:pPr>
        <w:spacing w:after="73"/>
        <w:ind w:right="533"/>
        <w:jc w:val="right"/>
      </w:pPr>
      <w:r>
        <w:rPr>
          <w:rFonts w:ascii="Arial" w:eastAsia="Arial" w:hAnsi="Arial" w:cs="Arial"/>
          <w:color w:val="393939"/>
          <w:sz w:val="26"/>
        </w:rPr>
        <w:t xml:space="preserve"> </w:t>
      </w:r>
    </w:p>
    <w:p w:rsidR="001C587B" w:rsidRDefault="009E526A">
      <w:pPr>
        <w:spacing w:after="0" w:line="362" w:lineRule="auto"/>
        <w:ind w:left="554" w:right="536"/>
        <w:jc w:val="both"/>
      </w:pPr>
      <w:r>
        <w:rPr>
          <w:rFonts w:ascii="Arial" w:eastAsia="Arial" w:hAnsi="Arial" w:cs="Arial"/>
          <w:b/>
          <w:sz w:val="23"/>
        </w:rPr>
        <w:t>Le déploiement du plan de relance pour l’inclusion se poursuit : 4 700 projets aidés pour transformer durablement le secteur des entreprises sociales inclusives et créer 70 000 emplois</w:t>
      </w:r>
    </w:p>
    <w:p w:rsidR="001C587B" w:rsidRDefault="009E526A">
      <w:pPr>
        <w:spacing w:after="73"/>
        <w:ind w:left="554"/>
      </w:pPr>
      <w:r>
        <w:rPr>
          <w:rFonts w:ascii="Arial" w:eastAsia="Arial" w:hAnsi="Arial" w:cs="Arial"/>
          <w:color w:val="393939"/>
          <w:sz w:val="26"/>
        </w:rPr>
        <w:t xml:space="preserve"> </w:t>
      </w:r>
    </w:p>
    <w:p w:rsidR="001C587B" w:rsidRDefault="009E526A">
      <w:pPr>
        <w:spacing w:after="0" w:line="362" w:lineRule="auto"/>
        <w:ind w:left="549" w:right="529" w:hanging="10"/>
        <w:jc w:val="both"/>
      </w:pPr>
      <w:r>
        <w:rPr>
          <w:rFonts w:ascii="Arial" w:eastAsia="Arial" w:hAnsi="Arial" w:cs="Arial"/>
          <w:sz w:val="23"/>
        </w:rPr>
        <w:t>Avec la mise en place du plan de relance pour l’inclusion, le Gouvern</w:t>
      </w:r>
      <w:r>
        <w:rPr>
          <w:rFonts w:ascii="Arial" w:eastAsia="Arial" w:hAnsi="Arial" w:cs="Arial"/>
          <w:sz w:val="23"/>
        </w:rPr>
        <w:t>ement a souhaité soutenir massivement le développement du secteur.</w:t>
      </w:r>
    </w:p>
    <w:p w:rsidR="001C587B" w:rsidRDefault="009E526A">
      <w:pPr>
        <w:spacing w:after="73"/>
        <w:ind w:left="554"/>
      </w:pPr>
      <w:r>
        <w:rPr>
          <w:rFonts w:ascii="Arial" w:eastAsia="Arial" w:hAnsi="Arial" w:cs="Arial"/>
          <w:color w:val="393939"/>
          <w:sz w:val="26"/>
        </w:rPr>
        <w:t xml:space="preserve"> </w:t>
      </w:r>
    </w:p>
    <w:p w:rsidR="001C587B" w:rsidRDefault="009E526A">
      <w:pPr>
        <w:spacing w:after="0" w:line="362" w:lineRule="auto"/>
        <w:ind w:left="549" w:right="529" w:hanging="10"/>
        <w:jc w:val="both"/>
      </w:pPr>
      <w:r>
        <w:rPr>
          <w:rFonts w:ascii="Arial" w:eastAsia="Arial" w:hAnsi="Arial" w:cs="Arial"/>
          <w:sz w:val="23"/>
        </w:rPr>
        <w:t xml:space="preserve">D’abord en apportant un </w:t>
      </w:r>
      <w:r>
        <w:rPr>
          <w:rFonts w:ascii="Arial" w:eastAsia="Arial" w:hAnsi="Arial" w:cs="Arial"/>
          <w:b/>
          <w:sz w:val="23"/>
        </w:rPr>
        <w:t>soutien conjoncturel pendant la crise sanitaire,</w:t>
      </w:r>
      <w:r>
        <w:rPr>
          <w:rFonts w:ascii="Arial" w:eastAsia="Arial" w:hAnsi="Arial" w:cs="Arial"/>
          <w:sz w:val="23"/>
        </w:rPr>
        <w:t xml:space="preserve"> pour maintenir l’activité et préserver l’emploi dans les entreprises sociales inclusives (structures d’insertion p</w:t>
      </w:r>
      <w:r>
        <w:rPr>
          <w:rFonts w:ascii="Arial" w:eastAsia="Arial" w:hAnsi="Arial" w:cs="Arial"/>
          <w:sz w:val="23"/>
        </w:rPr>
        <w:t>ar l’activité économique – SIAE – et entreprises adaptées – EA) qui avaient été très impactées. Près de 95 % des structures ont bénéficié du soutien de l’Etat.</w:t>
      </w:r>
    </w:p>
    <w:p w:rsidR="001C587B" w:rsidRDefault="009E526A">
      <w:pPr>
        <w:spacing w:after="73"/>
        <w:ind w:left="554"/>
      </w:pPr>
      <w:r>
        <w:rPr>
          <w:rFonts w:ascii="Arial" w:eastAsia="Arial" w:hAnsi="Arial" w:cs="Arial"/>
          <w:color w:val="393939"/>
          <w:sz w:val="26"/>
        </w:rPr>
        <w:t xml:space="preserve"> </w:t>
      </w:r>
    </w:p>
    <w:p w:rsidR="001C587B" w:rsidRDefault="009E526A">
      <w:pPr>
        <w:spacing w:after="0" w:line="362" w:lineRule="auto"/>
        <w:ind w:left="549" w:right="529" w:hanging="10"/>
        <w:jc w:val="both"/>
      </w:pPr>
      <w:r>
        <w:rPr>
          <w:rFonts w:ascii="Arial" w:eastAsia="Arial" w:hAnsi="Arial" w:cs="Arial"/>
          <w:sz w:val="23"/>
        </w:rPr>
        <w:t xml:space="preserve">Puis, pour </w:t>
      </w:r>
      <w:r>
        <w:rPr>
          <w:rFonts w:ascii="Arial" w:eastAsia="Arial" w:hAnsi="Arial" w:cs="Arial"/>
          <w:b/>
          <w:sz w:val="23"/>
        </w:rPr>
        <w:t>développer l’emploi dans le secteur et orienter l’activité vers des filières d’avenir.</w:t>
      </w:r>
      <w:r>
        <w:rPr>
          <w:rFonts w:ascii="Arial" w:eastAsia="Arial" w:hAnsi="Arial" w:cs="Arial"/>
          <w:sz w:val="23"/>
        </w:rPr>
        <w:t xml:space="preserve"> Au 31 octobre 2021, 4 700 projets innovants ont d’ores et déjà été sélectionnés avec l’objectif de créer 70 000 emplois.</w:t>
      </w:r>
    </w:p>
    <w:p w:rsidR="001C587B" w:rsidRDefault="009E526A">
      <w:pPr>
        <w:spacing w:after="73"/>
        <w:ind w:left="554"/>
      </w:pPr>
      <w:r>
        <w:rPr>
          <w:rFonts w:ascii="Arial" w:eastAsia="Arial" w:hAnsi="Arial" w:cs="Arial"/>
          <w:color w:val="393939"/>
          <w:sz w:val="26"/>
        </w:rPr>
        <w:t xml:space="preserve"> </w:t>
      </w:r>
    </w:p>
    <w:p w:rsidR="001C587B" w:rsidRDefault="009E526A">
      <w:pPr>
        <w:spacing w:after="0" w:line="362" w:lineRule="auto"/>
        <w:ind w:left="549" w:right="529" w:hanging="10"/>
        <w:jc w:val="both"/>
      </w:pPr>
      <w:r>
        <w:rPr>
          <w:rFonts w:ascii="Arial" w:eastAsia="Arial" w:hAnsi="Arial" w:cs="Arial"/>
          <w:sz w:val="23"/>
        </w:rPr>
        <w:t xml:space="preserve">Les projets soutenus </w:t>
      </w:r>
      <w:r>
        <w:rPr>
          <w:rFonts w:ascii="Arial" w:eastAsia="Arial" w:hAnsi="Arial" w:cs="Arial"/>
          <w:b/>
          <w:sz w:val="23"/>
        </w:rPr>
        <w:t>couvrent de nombreuses fi</w:t>
      </w:r>
      <w:r>
        <w:rPr>
          <w:rFonts w:ascii="Arial" w:eastAsia="Arial" w:hAnsi="Arial" w:cs="Arial"/>
          <w:b/>
          <w:sz w:val="23"/>
        </w:rPr>
        <w:t>lières de la relance sur tout le territoire,</w:t>
      </w:r>
      <w:r>
        <w:rPr>
          <w:rFonts w:ascii="Arial" w:eastAsia="Arial" w:hAnsi="Arial" w:cs="Arial"/>
          <w:sz w:val="23"/>
        </w:rPr>
        <w:t xml:space="preserve"> de la relocalisation industrielle à l’agriculture biologique, de l’aide à la personne aux services aux entreprises, de la transition écologique et numérique au transport à la demande, des jeunes aux publics sous</w:t>
      </w:r>
      <w:r>
        <w:rPr>
          <w:rFonts w:ascii="Arial" w:eastAsia="Arial" w:hAnsi="Arial" w:cs="Arial"/>
          <w:sz w:val="23"/>
        </w:rPr>
        <w:t>-main de justice, etc.</w:t>
      </w:r>
    </w:p>
    <w:p w:rsidR="001C587B" w:rsidRDefault="009E526A">
      <w:pPr>
        <w:spacing w:after="73"/>
        <w:ind w:left="554"/>
      </w:pPr>
      <w:r>
        <w:rPr>
          <w:rFonts w:ascii="Arial" w:eastAsia="Arial" w:hAnsi="Arial" w:cs="Arial"/>
          <w:color w:val="393939"/>
          <w:sz w:val="26"/>
        </w:rPr>
        <w:t xml:space="preserve"> </w:t>
      </w:r>
    </w:p>
    <w:p w:rsidR="001C587B" w:rsidRDefault="009E526A">
      <w:pPr>
        <w:spacing w:after="0" w:line="362" w:lineRule="auto"/>
        <w:ind w:left="549" w:right="529" w:hanging="10"/>
        <w:jc w:val="both"/>
      </w:pPr>
      <w:r>
        <w:rPr>
          <w:rFonts w:ascii="Arial" w:eastAsia="Arial" w:hAnsi="Arial" w:cs="Arial"/>
          <w:sz w:val="23"/>
        </w:rPr>
        <w:t xml:space="preserve">Enfin, un soutien spécifique a été apporté pour développer les solutions </w:t>
      </w:r>
      <w:r>
        <w:rPr>
          <w:rFonts w:ascii="Arial" w:eastAsia="Arial" w:hAnsi="Arial" w:cs="Arial"/>
          <w:b/>
          <w:sz w:val="23"/>
        </w:rPr>
        <w:t>de mobilité solidaire pour que les difficultés liées au transport ne soient plus un frein à la reprise d’emploi.</w:t>
      </w:r>
      <w:r>
        <w:rPr>
          <w:rFonts w:ascii="Arial" w:eastAsia="Arial" w:hAnsi="Arial" w:cs="Arial"/>
          <w:sz w:val="23"/>
        </w:rPr>
        <w:t xml:space="preserve"> 182 </w:t>
      </w:r>
      <w:r>
        <w:rPr>
          <w:rFonts w:ascii="Arial" w:eastAsia="Arial" w:hAnsi="Arial" w:cs="Arial"/>
          <w:sz w:val="23"/>
        </w:rPr>
        <w:t>projets bénéficient de cet accompagnement pour un montant de 9,7 millions € avec à la clé la création de 4 877 emplois sur l’ensemble de la période 2021-2022.</w:t>
      </w:r>
    </w:p>
    <w:p w:rsidR="001C587B" w:rsidRDefault="009E526A">
      <w:pPr>
        <w:spacing w:after="446"/>
        <w:ind w:left="554"/>
      </w:pPr>
      <w:r>
        <w:rPr>
          <w:rFonts w:ascii="Arial" w:eastAsia="Arial" w:hAnsi="Arial" w:cs="Arial"/>
          <w:color w:val="393939"/>
          <w:sz w:val="26"/>
        </w:rPr>
        <w:t xml:space="preserve"> </w:t>
      </w:r>
    </w:p>
    <w:p w:rsidR="001C587B" w:rsidRDefault="009E526A">
      <w:pPr>
        <w:spacing w:after="152"/>
        <w:ind w:left="10" w:right="-15" w:hanging="10"/>
        <w:jc w:val="right"/>
      </w:pPr>
      <w:r>
        <w:rPr>
          <w:rFonts w:ascii="Arial" w:eastAsia="Arial" w:hAnsi="Arial" w:cs="Arial"/>
          <w:sz w:val="16"/>
        </w:rPr>
        <w:t>1/2</w:t>
      </w:r>
    </w:p>
    <w:p w:rsidR="001C587B" w:rsidRDefault="009E526A">
      <w:pPr>
        <w:spacing w:after="207" w:line="265" w:lineRule="auto"/>
        <w:ind w:left="-5" w:hanging="10"/>
      </w:pPr>
      <w:r>
        <w:rPr>
          <w:rFonts w:ascii="Arial" w:eastAsia="Arial" w:hAnsi="Arial" w:cs="Arial"/>
          <w:sz w:val="16"/>
        </w:rPr>
        <w:lastRenderedPageBreak/>
        <w:t>23/11/2021 12:43</w:t>
      </w:r>
    </w:p>
    <w:p w:rsidR="001C587B" w:rsidRDefault="009E526A">
      <w:pPr>
        <w:spacing w:after="300" w:line="362" w:lineRule="auto"/>
        <w:ind w:left="554" w:right="538"/>
        <w:jc w:val="both"/>
      </w:pPr>
      <w:r>
        <w:rPr>
          <w:rFonts w:ascii="Arial" w:eastAsia="Arial" w:hAnsi="Arial" w:cs="Arial"/>
          <w:i/>
          <w:sz w:val="23"/>
        </w:rPr>
        <w:t>« Les équipes et les salariés des entreprises sociales inclusives regorgen</w:t>
      </w:r>
      <w:r>
        <w:rPr>
          <w:rFonts w:ascii="Arial" w:eastAsia="Arial" w:hAnsi="Arial" w:cs="Arial"/>
          <w:i/>
          <w:sz w:val="23"/>
        </w:rPr>
        <w:t>t d’idées de projets innovants. En les soutenant, nous parions sur l’avenir et le développement durable des structures d’insertion par l’activité économique et entreprises adaptées qui s’imposent désormais comme des acteurs essentiels dans la reprise écono</w:t>
      </w:r>
      <w:r>
        <w:rPr>
          <w:rFonts w:ascii="Arial" w:eastAsia="Arial" w:hAnsi="Arial" w:cs="Arial"/>
          <w:i/>
          <w:sz w:val="23"/>
        </w:rPr>
        <w:t>mique »</w:t>
      </w:r>
      <w:r>
        <w:rPr>
          <w:rFonts w:ascii="Arial" w:eastAsia="Arial" w:hAnsi="Arial" w:cs="Arial"/>
          <w:sz w:val="23"/>
        </w:rPr>
        <w:t xml:space="preserve"> déclare </w:t>
      </w:r>
      <w:r>
        <w:rPr>
          <w:rFonts w:ascii="Arial" w:eastAsia="Arial" w:hAnsi="Arial" w:cs="Arial"/>
          <w:b/>
          <w:sz w:val="23"/>
        </w:rPr>
        <w:t>Brigitte KLINKERT</w:t>
      </w:r>
      <w:r>
        <w:rPr>
          <w:rFonts w:ascii="Arial" w:eastAsia="Arial" w:hAnsi="Arial" w:cs="Arial"/>
          <w:sz w:val="23"/>
        </w:rPr>
        <w:t>, ministre déléguée auprès de la ministre du Travail, de l'Emploi et de l'Insertion, chargée de l’Insertion.</w:t>
      </w:r>
    </w:p>
    <w:p w:rsidR="001C587B" w:rsidRDefault="009E526A">
      <w:pPr>
        <w:pStyle w:val="Titre2"/>
      </w:pPr>
      <w:r>
        <w:t>Cabinet de Brigitte KLINKERT</w:t>
      </w:r>
    </w:p>
    <w:p w:rsidR="001C587B" w:rsidRDefault="009E526A">
      <w:pPr>
        <w:spacing w:after="0" w:line="417" w:lineRule="auto"/>
        <w:ind w:left="849" w:right="5679" w:hanging="10"/>
      </w:pPr>
      <w:r>
        <w:rPr>
          <w:rFonts w:ascii="Arial" w:eastAsia="Arial" w:hAnsi="Arial" w:cs="Arial"/>
          <w:color w:val="393939"/>
          <w:sz w:val="20"/>
        </w:rPr>
        <w:t>Ministre déléguée auprès de la ministre du Travail, de l’Emploi et de l’Insertion, ch</w:t>
      </w:r>
      <w:r>
        <w:rPr>
          <w:rFonts w:ascii="Arial" w:eastAsia="Arial" w:hAnsi="Arial" w:cs="Arial"/>
          <w:color w:val="393939"/>
          <w:sz w:val="20"/>
        </w:rPr>
        <w:t>argée de l’Insertion</w:t>
      </w:r>
    </w:p>
    <w:p w:rsidR="001C587B" w:rsidRDefault="009E526A">
      <w:pPr>
        <w:spacing w:after="148"/>
        <w:ind w:left="849" w:right="5679" w:hanging="10"/>
      </w:pPr>
      <w:r>
        <w:rPr>
          <w:rFonts w:ascii="Arial" w:eastAsia="Arial" w:hAnsi="Arial" w:cs="Arial"/>
          <w:color w:val="393939"/>
          <w:sz w:val="20"/>
        </w:rPr>
        <w:t>Tél : 01 40 56 60 60</w:t>
      </w:r>
    </w:p>
    <w:p w:rsidR="001C587B" w:rsidRDefault="009E526A">
      <w:pPr>
        <w:spacing w:after="658"/>
        <w:ind w:left="854"/>
      </w:pPr>
      <w:r>
        <w:rPr>
          <w:rFonts w:ascii="Arial" w:eastAsia="Arial" w:hAnsi="Arial" w:cs="Arial"/>
          <w:color w:val="393939"/>
          <w:sz w:val="20"/>
        </w:rPr>
        <w:t xml:space="preserve">Mél : </w:t>
      </w:r>
      <w:r>
        <w:rPr>
          <w:rFonts w:ascii="Arial" w:eastAsia="Arial" w:hAnsi="Arial" w:cs="Arial"/>
          <w:b/>
          <w:color w:val="146A73"/>
          <w:sz w:val="20"/>
        </w:rPr>
        <w:t>sec.presse.insertion@cab.travail.gouv.fr</w:t>
      </w:r>
    </w:p>
    <w:p w:rsidR="001C587B" w:rsidRDefault="009E526A">
      <w:pPr>
        <w:spacing w:after="20"/>
        <w:ind w:left="615" w:right="584" w:hanging="10"/>
        <w:jc w:val="center"/>
      </w:pPr>
      <w:r>
        <w:rPr>
          <w:rFonts w:ascii="Arial" w:eastAsia="Arial" w:hAnsi="Arial" w:cs="Arial"/>
          <w:color w:val="393939"/>
          <w:sz w:val="17"/>
        </w:rPr>
        <w:t>Conformément à la loi informatique et libertés du 06/01/1978 (art.27) et au Règlement Général sur la Protection des</w:t>
      </w:r>
    </w:p>
    <w:p w:rsidR="001C587B" w:rsidRDefault="009E526A">
      <w:pPr>
        <w:spacing w:after="675" w:line="398" w:lineRule="auto"/>
        <w:ind w:left="615" w:right="584" w:hanging="10"/>
        <w:jc w:val="center"/>
      </w:pPr>
      <w:r>
        <w:rPr>
          <w:rFonts w:ascii="Arial" w:eastAsia="Arial" w:hAnsi="Arial" w:cs="Arial"/>
          <w:color w:val="393939"/>
          <w:sz w:val="17"/>
        </w:rPr>
        <w:t xml:space="preserve">Données (Règlement UE 2016/679) ou « RGPD », vous disposez d'un droit d'accès et de rectification des données vous concernant. Vous pouvez exercer vos droits en adressant un e-mail à l’adresse </w:t>
      </w:r>
      <w:r>
        <w:rPr>
          <w:rFonts w:ascii="Arial" w:eastAsia="Arial" w:hAnsi="Arial" w:cs="Arial"/>
          <w:color w:val="0595D6"/>
          <w:sz w:val="17"/>
          <w:u w:val="single" w:color="0595D6"/>
        </w:rPr>
        <w:t>DDC-RGPD-CAB</w:t>
      </w:r>
      <w:r>
        <w:rPr>
          <w:rFonts w:ascii="Arial" w:eastAsia="Arial" w:hAnsi="Arial" w:cs="Arial"/>
          <w:color w:val="0595D6"/>
          <w:sz w:val="17"/>
        </w:rPr>
        <w:t>@</w:t>
      </w:r>
      <w:r>
        <w:rPr>
          <w:rFonts w:ascii="Arial" w:eastAsia="Arial" w:hAnsi="Arial" w:cs="Arial"/>
          <w:color w:val="0595D6"/>
          <w:sz w:val="17"/>
          <w:u w:val="single" w:color="0595D6"/>
        </w:rPr>
        <w:t>ddc.social.</w:t>
      </w:r>
      <w:r>
        <w:rPr>
          <w:rFonts w:ascii="Arial" w:eastAsia="Arial" w:hAnsi="Arial" w:cs="Arial"/>
          <w:color w:val="0595D6"/>
          <w:sz w:val="17"/>
        </w:rPr>
        <w:t>g</w:t>
      </w:r>
      <w:r>
        <w:rPr>
          <w:rFonts w:ascii="Arial" w:eastAsia="Arial" w:hAnsi="Arial" w:cs="Arial"/>
          <w:color w:val="0595D6"/>
          <w:sz w:val="17"/>
          <w:u w:val="single" w:color="0595D6"/>
        </w:rPr>
        <w:t>ouv.fr</w:t>
      </w:r>
      <w:r>
        <w:rPr>
          <w:rFonts w:ascii="Arial" w:eastAsia="Arial" w:hAnsi="Arial" w:cs="Arial"/>
          <w:color w:val="393939"/>
          <w:sz w:val="17"/>
        </w:rPr>
        <w:t>.</w:t>
      </w:r>
    </w:p>
    <w:p w:rsidR="001C587B" w:rsidRDefault="009E526A">
      <w:pPr>
        <w:spacing w:after="163"/>
        <w:ind w:left="31" w:hanging="10"/>
        <w:jc w:val="center"/>
      </w:pPr>
      <w:r>
        <w:rPr>
          <w:rFonts w:ascii="Arial" w:eastAsia="Arial" w:hAnsi="Arial" w:cs="Arial"/>
          <w:color w:val="156BA5"/>
          <w:sz w:val="20"/>
        </w:rPr>
        <w:t>Si vous ne souhaitez plus rece</w:t>
      </w:r>
      <w:r>
        <w:rPr>
          <w:rFonts w:ascii="Arial" w:eastAsia="Arial" w:hAnsi="Arial" w:cs="Arial"/>
          <w:color w:val="156BA5"/>
          <w:sz w:val="20"/>
        </w:rPr>
        <w:t xml:space="preserve">voir nos communications, </w:t>
      </w:r>
      <w:r>
        <w:rPr>
          <w:rFonts w:ascii="Arial" w:eastAsia="Arial" w:hAnsi="Arial" w:cs="Arial"/>
          <w:color w:val="0595D6"/>
          <w:sz w:val="20"/>
          <w:u w:val="single" w:color="0595D6"/>
        </w:rPr>
        <w:t>suivez ce lien</w:t>
      </w:r>
    </w:p>
    <w:p w:rsidR="001C587B" w:rsidRDefault="009E526A">
      <w:pPr>
        <w:spacing w:after="223"/>
        <w:ind w:left="21"/>
        <w:jc w:val="center"/>
      </w:pPr>
      <w:r>
        <w:rPr>
          <w:rFonts w:ascii="Arial" w:eastAsia="Arial" w:hAnsi="Arial" w:cs="Arial"/>
          <w:color w:val="393939"/>
          <w:sz w:val="26"/>
        </w:rPr>
        <w:t xml:space="preserve"> </w:t>
      </w:r>
    </w:p>
    <w:p w:rsidR="001C587B" w:rsidRDefault="009E526A">
      <w:pPr>
        <w:spacing w:after="7899"/>
        <w:ind w:left="554"/>
      </w:pPr>
      <w:r>
        <w:rPr>
          <w:rFonts w:ascii="Times New Roman" w:eastAsia="Times New Roman" w:hAnsi="Times New Roman" w:cs="Times New Roman"/>
          <w:sz w:val="15"/>
        </w:rPr>
        <w:t xml:space="preserve"> </w:t>
      </w:r>
    </w:p>
    <w:p w:rsidR="001C587B" w:rsidRDefault="009E526A">
      <w:pPr>
        <w:spacing w:after="152"/>
        <w:ind w:left="10" w:right="-15" w:hanging="10"/>
        <w:jc w:val="right"/>
      </w:pPr>
      <w:r>
        <w:rPr>
          <w:rFonts w:ascii="Arial" w:eastAsia="Arial" w:hAnsi="Arial" w:cs="Arial"/>
          <w:sz w:val="16"/>
        </w:rPr>
        <w:lastRenderedPageBreak/>
        <w:t>2/2</w:t>
      </w:r>
    </w:p>
    <w:sectPr w:rsidR="001C587B">
      <w:pgSz w:w="11899" w:h="16838"/>
      <w:pgMar w:top="324" w:right="529" w:bottom="304" w:left="52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87B"/>
    <w:rsid w:val="001C587B"/>
    <w:rsid w:val="009E52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docId w15:val="{FD1E0ED3-ABB3-4EAD-A4EE-840E93344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111"/>
      <w:ind w:left="21"/>
      <w:jc w:val="center"/>
      <w:outlineLvl w:val="0"/>
    </w:pPr>
    <w:rPr>
      <w:rFonts w:ascii="Arial" w:eastAsia="Arial" w:hAnsi="Arial" w:cs="Arial"/>
      <w:b/>
      <w:color w:val="020306"/>
      <w:sz w:val="23"/>
    </w:rPr>
  </w:style>
  <w:style w:type="paragraph" w:styleId="Titre2">
    <w:name w:val="heading 2"/>
    <w:next w:val="Normal"/>
    <w:link w:val="Titre2Car"/>
    <w:uiPriority w:val="9"/>
    <w:unhideWhenUsed/>
    <w:qFormat/>
    <w:pPr>
      <w:keepNext/>
      <w:keepLines/>
      <w:spacing w:after="114"/>
      <w:ind w:left="854"/>
      <w:outlineLvl w:val="1"/>
    </w:pPr>
    <w:rPr>
      <w:rFonts w:ascii="Arial" w:eastAsia="Arial" w:hAnsi="Arial" w:cs="Arial"/>
      <w:b/>
      <w:color w:val="000000"/>
      <w:sz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Arial" w:eastAsia="Arial" w:hAnsi="Arial" w:cs="Arial"/>
      <w:b/>
      <w:color w:val="000000"/>
      <w:sz w:val="21"/>
    </w:rPr>
  </w:style>
  <w:style w:type="character" w:customStyle="1" w:styleId="Titre1Car">
    <w:name w:val="Titre 1 Car"/>
    <w:link w:val="Titre1"/>
    <w:rPr>
      <w:rFonts w:ascii="Arial" w:eastAsia="Arial" w:hAnsi="Arial" w:cs="Arial"/>
      <w:b/>
      <w:color w:val="020306"/>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434</Words>
  <Characters>2393</Characters>
  <Application>Microsoft Office Word</Application>
  <DocSecurity>4</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REMORY, Alice (CAB/INSERTION)</dc:creator>
  <cp:keywords/>
  <cp:lastModifiedBy>REMORY, Alice (CAB/INSERTION)</cp:lastModifiedBy>
  <cp:revision>2</cp:revision>
  <dcterms:created xsi:type="dcterms:W3CDTF">2021-11-23T11:44:00Z</dcterms:created>
  <dcterms:modified xsi:type="dcterms:W3CDTF">2021-11-23T11:44:00Z</dcterms:modified>
</cp:coreProperties>
</file>