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7C63" w:rsidTr="00C37C63"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7C63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7C63" w:rsidRDefault="00077574">
                  <w:pPr>
                    <w:spacing w:line="150" w:lineRule="exact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-3509645</wp:posOffset>
                        </wp:positionH>
                        <wp:positionV relativeFrom="paragraph">
                          <wp:posOffset>-418465</wp:posOffset>
                        </wp:positionV>
                        <wp:extent cx="1944370" cy="1165225"/>
                        <wp:effectExtent l="0" t="0" r="0" b="0"/>
                        <wp:wrapSquare wrapText="bothSides"/>
                        <wp:docPr id="2" name="Image 2" descr="Fichier:Logo du Gouvernement de la République française (2020).svg —  Wikip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chier:Logo du Gouvernement de la République française (2020).svg —  Wikipé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4370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7C63"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C37C63" w:rsidRDefault="00C37C63">
            <w:pPr>
              <w:spacing w:line="252" w:lineRule="auto"/>
              <w:rPr>
                <w:vanish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C37C63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vanish/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7C6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2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C37C6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37C63" w:rsidRDefault="00C37C63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7C63" w:rsidRDefault="00C37C6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spacing w:line="252" w:lineRule="auto"/>
                                      <w:jc w:val="center"/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37C6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"/>
                                    </w:tblGrid>
                                    <w:tr w:rsidR="00C37C63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195" w:lineRule="exact"/>
                                            <w:rPr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Paris, le 16 novembre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C37C63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600" w:lineRule="exact"/>
                                            <w:rPr>
                                              <w:sz w:val="60"/>
                                              <w:szCs w:val="6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60"/>
                                              <w:szCs w:val="6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37C63" w:rsidRDefault="00C37C63">
                                          <w:pPr>
                                            <w:spacing w:line="60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> In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 xml:space="preserve">auguration du </w:t>
                                          </w:r>
                                          <w:r w:rsidR="004A4EC2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>nouveau</w:t>
                                          </w:r>
                                          <w:r w:rsidR="00734400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>Café Joyeux</w:t>
                                          </w:r>
                                          <w:r w:rsidR="00734400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w:t xml:space="preserve"> de Paris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Élisabeth Borne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>ministre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 xml:space="preserve"> du Travail, de l’Emploi et de l’Insertion</w:t>
                                          </w:r>
                                        </w:p>
                                        <w:p w:rsidR="005D3B8A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5D3B8A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D3B8A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5D3B8A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>Sophie Cluzel</w:t>
                                          </w:r>
                                        </w:p>
                                        <w:p w:rsidR="00077574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  <w:t>s</w:t>
                                          </w:r>
                                          <w:r w:rsidRPr="005D3B8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  <w:t>ecrétaire</w:t>
                                          </w:r>
                                          <w:proofErr w:type="gramEnd"/>
                                          <w:r w:rsidRPr="005D3B8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  <w:t xml:space="preserve"> d'É</w:t>
                                          </w:r>
                                          <w:r w:rsidR="00077574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  <w:t>tat auprès du Premier ministre,</w:t>
                                          </w:r>
                                        </w:p>
                                        <w:p w:rsidR="005D3B8A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 w:rsidRPr="005D3B8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lang w:eastAsia="en-US"/>
                                            </w:rPr>
                                            <w:t>chargée des Personnes handicapées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37C6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5D3B8A" w:rsidRDefault="0007757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inaugureront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 le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734400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nouveau 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Café Joyeux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41307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1, 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boulevard de la Madeleine (75</w:t>
                                          </w:r>
                                          <w:r w:rsidR="00077574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001</w:t>
                                          </w:r>
                                          <w:r w:rsidR="005D3B8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)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5D3B8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Mercredi 17</w:t>
                                          </w:r>
                                          <w:r w:rsidR="00C37C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 xml:space="preserve"> novembre 2021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5D3B8A" w:rsidRDefault="00077574" w:rsidP="005D3B8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Dans le cadre de la semaine européenne pour l’emploi des personnes en situation de handicap,</w:t>
                                          </w:r>
                                          <w:r w:rsidRP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5D3B8A" w:rsidRP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Élisabeth Borne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ministre du Travail, de l’Emploi et de l’Insertion et Sophie Cluzel, </w:t>
                                          </w:r>
                                          <w:r w:rsidR="005D3B8A" w:rsidRP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secrétaire d'État auprès du Premier ministre, c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hargée des Personnes handi</w:t>
                                          </w:r>
                                          <w:r w:rsidR="004A4EC2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capées, inaugureront le nouveau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Café Joyeux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de Paris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  <w:p w:rsidR="005D3B8A" w:rsidRPr="005D3B8A" w:rsidRDefault="00732E46" w:rsidP="005D3B8A">
                                          <w:pPr>
                                            <w:pStyle w:val="NormalWeb"/>
                                            <w:spacing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Fondé en 2017, le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Cafés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Joyeux </w:t>
                                          </w:r>
                                          <w:r w:rsidR="0073440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œuvrent pour l’inclusion du handicap, en employant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et form</w:t>
                                          </w:r>
                                          <w:r w:rsidR="0073440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ant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des personnes majoritairement atteintes de trisomie 21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680341" w:rsidRPr="005D3B8A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ou de troubles 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cognitifs</w:t>
                                          </w:r>
                                          <w:r w:rsidR="0073440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. 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Restaurants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solidaire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s, ils visent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à rendre le handicap visible et à favoriser la rencontre,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en proposant un travail en milieu ordinaire à des personnes </w:t>
                                          </w:r>
                                          <w:r w:rsidR="005D3B8A" w:rsidRPr="005D3B8A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éloignées de l’emploi.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680341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Recrutés et formés par une équipe de spécialistes, les « équipiers joyeux » intègrent ensuite ces cafés en CDI, dans lesquels ils occupent différents métiers de la restauration.</w:t>
                                          </w:r>
                                          <w:r w:rsidR="005D3B8A" w:rsidRPr="005D3B8A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  <w:r w:rsidR="005D3B8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D3B8A" w:rsidRDefault="005D3B8A" w:rsidP="005D3B8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"/>
                                    </w:tblGrid>
                                    <w:tr w:rsidR="00C37C63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375" w:lineRule="exact"/>
                                            <w:rPr>
                                              <w:sz w:val="38"/>
                                              <w:szCs w:val="3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8"/>
                                              <w:szCs w:val="38"/>
                                              <w:lang w:eastAsia="en-US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spacing w:line="252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37C63" w:rsidRDefault="00C37C63" w:rsidP="00C37C63">
      <w:pPr>
        <w:spacing w:line="252" w:lineRule="auto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en-US"/>
                                            </w:rPr>
                                            <w:t>Déroulé prévisionnel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8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p w:rsidR="00C37C63" w:rsidRDefault="00C37C63">
                                    <w:pPr>
                                      <w:spacing w:line="252" w:lineRule="auto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F3319D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20h10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spacing w:line="252" w:lineRule="auto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p w:rsidR="00C37C63" w:rsidRDefault="00C37C63">
                                    <w:pPr>
                                      <w:spacing w:line="252" w:lineRule="auto"/>
                                      <w:rPr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37C63" w:rsidRDefault="00A330F7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Inauguration du Café Joyeux</w:t>
                                          </w:r>
                                        </w:p>
                                        <w:p w:rsidR="00C37C63" w:rsidRDefault="00C37C63" w:rsidP="00F3319D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</w:pPr>
                                        </w:p>
                                        <w:p w:rsidR="00C37C63" w:rsidRDefault="00F3319D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rPr>
                                              <w:rStyle w:val="lev"/>
                                              <w:b w:val="0"/>
                                              <w:bCs w:val="0"/>
                                              <w:color w:val="393939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bCs w:val="0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1 boulevard de la Madeleine, 75001</w:t>
                                          </w:r>
                                          <w:r w:rsidR="00C37C63"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bCs w:val="0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Paris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spacing w:line="252" w:lineRule="auto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7C63" w:rsidRDefault="00C37C63" w:rsidP="00C37C63">
      <w:pPr>
        <w:spacing w:line="252" w:lineRule="auto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8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</w:t>
                                          </w:r>
                                          <w:r w:rsidR="00A330F7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0h15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37C63" w:rsidRDefault="00A330F7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Prise</w:t>
                                          </w:r>
                                          <w:r w:rsidR="00680341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de parole de Yann</w:t>
                                          </w:r>
                                          <w:r w:rsidR="00680341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413074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Bucaille-Lanrezac</w:t>
                                          </w:r>
                                          <w:r w:rsidR="001E718E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</w:t>
                                          </w:r>
                                          <w:bookmarkStart w:id="0" w:name="_GoBack"/>
                                          <w:bookmarkEnd w:id="0"/>
                                          <w:r w:rsidR="00680341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fondateur de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Café Joyeux</w:t>
                                          </w:r>
                                          <w:r w:rsidR="00680341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de Sophie </w:t>
                                          </w:r>
                                          <w:r w:rsidR="00077574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Cluzel</w:t>
                                          </w:r>
                                          <w:r w:rsidR="00680341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 w:rsidR="00077574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et d’Élisabeth Borne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bCs w:val="0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8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680341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Style w:val="lev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20h3</w:t>
                                          </w:r>
                                          <w:r w:rsidR="00C37C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8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8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680341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rPr>
                                              <w:rStyle w:val="lev"/>
                                              <w:b w:val="0"/>
                                              <w:bCs w:val="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Temps d’échanges avec le fondateur et les équipes de Café Joyeux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680341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20h4</w:t>
                                          </w:r>
                                          <w:r w:rsidR="00C37C63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252" w:lineRule="auto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Point presse en format micro tendu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7C63" w:rsidRDefault="00C37C63" w:rsidP="00C37C63">
      <w:pPr>
        <w:spacing w:line="252" w:lineRule="auto"/>
        <w:rPr>
          <w:lang w:eastAsia="en-US"/>
        </w:rPr>
      </w:pPr>
    </w:p>
    <w:p w:rsidR="00C37C63" w:rsidRDefault="00C37C63" w:rsidP="00C37C63">
      <w:pPr>
        <w:spacing w:line="252" w:lineRule="auto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8"/>
              <w:gridCol w:w="122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8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8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8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37C6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pStyle w:val="NormalWeb"/>
                                      <w:spacing w:before="0" w:beforeAutospacing="0" w:after="0" w:afterAutospacing="0" w:line="390" w:lineRule="exac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Dispositif presse :</w:t>
                                    </w:r>
                                  </w:p>
                                  <w:p w:rsidR="00C37C63" w:rsidRDefault="00C37C63" w:rsidP="00B5481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39393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Compte tenu de la situation sanitaire, le nombre de journalistes présents pourra être limité.</w:t>
                                    </w:r>
                                  </w:p>
                                  <w:p w:rsidR="00C37C63" w:rsidRDefault="00C37C63" w:rsidP="00B5481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393939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Le port du masque sera obligatoire pendant toute la durée du déplacement.</w:t>
                                    </w:r>
                                  </w:p>
                                  <w:p w:rsidR="00C37C63" w:rsidRDefault="00C37C63" w:rsidP="00B5481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Style w:val="Lienhypertexte"/>
                                        <w:color w:val="393939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Accréditation par retour de mail : </w:t>
                                    </w:r>
                                    <w:r>
                                      <w:rPr>
                                        <w:rFonts w:eastAsia="Times New Roman"/>
                                        <w:lang w:eastAsia="en-US"/>
                                      </w:rPr>
                                      <w:t> </w:t>
                                    </w:r>
                                    <w:hyperlink r:id="rId6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  <w:t>sec.presse.travail@cab.travail.gouv.fr</w:t>
                                      </w:r>
                                    </w:hyperlink>
                                  </w:p>
                                  <w:p w:rsidR="00C37C63" w:rsidRDefault="00C37C63">
                                    <w:pPr>
                                      <w:spacing w:line="252" w:lineRule="auto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C63" w:rsidTr="00C37C6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8835"/>
              <w:gridCol w:w="118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5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5"/>
                          <w:gridCol w:w="2320"/>
                        </w:tblGrid>
                        <w:tr w:rsidR="00C37C63" w:rsidTr="004F4840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15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5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Secrétariat presse et communication : 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C37C63" w:rsidRDefault="006E6F7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Cabinet d’</w:t>
                                          </w:r>
                                          <w:r w:rsidRPr="006E6F7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É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lisabeth Borne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37C63" w:rsidRDefault="00C37C63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Mél : </w:t>
                                          </w:r>
                                          <w:hyperlink r:id="rId7" w:history="1">
                                            <w:r w:rsidR="006E6F7A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  <w:lang w:eastAsia="en-US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13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0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8"/>
                                    </w:tblGrid>
                                    <w:tr w:rsidR="00C37C63">
                                      <w:trPr>
                                        <w:trHeight w:val="7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705" w:lineRule="exact"/>
                                            <w:rPr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0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4840" w:rsidTr="004F4840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15"/>
                              </w:tblGrid>
                              <w:tr w:rsidR="004F4840" w:rsidTr="002C1D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5"/>
                                    </w:tblGrid>
                                    <w:tr w:rsidR="004F4840" w:rsidTr="002C1D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4F4840" w:rsidRPr="004F4840" w:rsidRDefault="004F4840" w:rsidP="004F484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lastRenderedPageBreak/>
                                            <w:t>Secrétariat d’</w:t>
                                          </w:r>
                                          <w:r w:rsidRPr="006E6F7A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É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tat chargé des personnes handicapées</w:t>
                                          </w:r>
                                        </w:p>
                                        <w:p w:rsidR="004F4840" w:rsidRPr="004F4840" w:rsidRDefault="004F4840" w:rsidP="004F484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 w:rsidRPr="004F4840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Cabinet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de Sophie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Cluzel</w:t>
                                          </w:r>
                                          <w:proofErr w:type="spellEnd"/>
                                        </w:p>
                                        <w:p w:rsidR="004F4840" w:rsidRPr="004F4840" w:rsidRDefault="004F4840" w:rsidP="004F4840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4F4840" w:rsidRPr="004F4840" w:rsidRDefault="004F4840" w:rsidP="004F4840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 w:rsidRPr="004F4840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Mél : </w:t>
                                          </w:r>
                                          <w:hyperlink r:id="rId8" w:history="1">
                                            <w:r w:rsidRPr="004F4840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seph.communication@pm.gouv.fr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4840" w:rsidRDefault="004F4840" w:rsidP="004F484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4840" w:rsidRDefault="004F4840" w:rsidP="004F484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13" w:type="pct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20"/>
                              </w:tblGrid>
                              <w:tr w:rsidR="004F4840" w:rsidTr="002C1D7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8"/>
                                    </w:tblGrid>
                                    <w:tr w:rsidR="004F4840" w:rsidTr="002C1D72">
                                      <w:trPr>
                                        <w:trHeight w:val="7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4840" w:rsidRDefault="004F4840" w:rsidP="004F4840">
                                          <w:pPr>
                                            <w:spacing w:line="705" w:lineRule="exact"/>
                                            <w:rPr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71"/>
                                              <w:szCs w:val="71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20"/>
                                    </w:tblGrid>
                                    <w:tr w:rsidR="004F4840" w:rsidTr="002C1D7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4840" w:rsidRDefault="004F4840" w:rsidP="004F4840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 w:rsidRPr="004F484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14 avenue Duquesne,</w:t>
                                          </w:r>
                                          <w:r w:rsidRPr="004F484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75</w:t>
                                          </w:r>
                                          <w:r w:rsidRPr="004F484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7</w:t>
                                          </w:r>
                                          <w:r w:rsidRPr="004F4840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4840" w:rsidRDefault="004F4840" w:rsidP="004F484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4840" w:rsidRDefault="004F4840" w:rsidP="004F484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7C63" w:rsidRDefault="00C37C63" w:rsidP="00C37C63">
      <w:pPr>
        <w:spacing w:line="252" w:lineRule="auto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7C63" w:rsidTr="00C37C63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C37C63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37C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C37C6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37C63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37C6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2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C37C63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37C63" w:rsidRDefault="00C37C63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37C63" w:rsidRDefault="00C37C6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7C63" w:rsidRDefault="00C37C6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7C63" w:rsidRDefault="00C37C6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7C63" w:rsidRDefault="00C37C6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37C63" w:rsidRDefault="00C37C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7C63" w:rsidRDefault="00C37C63">
            <w:pPr>
              <w:spacing w:line="252" w:lineRule="auto"/>
              <w:rPr>
                <w:vanish/>
                <w:lang w:eastAsia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7C63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7C63" w:rsidRDefault="00C37C63">
                  <w:pPr>
                    <w:spacing w:line="150" w:lineRule="exact"/>
                    <w:rPr>
                      <w:sz w:val="15"/>
                      <w:szCs w:val="15"/>
                      <w:lang w:eastAsia="en-US"/>
                    </w:rPr>
                  </w:pP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C37C63" w:rsidRDefault="00C37C6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732B6" w:rsidRDefault="000732B6"/>
    <w:sectPr w:rsidR="0007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BFA"/>
    <w:multiLevelType w:val="hybridMultilevel"/>
    <w:tmpl w:val="BFACC90E"/>
    <w:lvl w:ilvl="0" w:tplc="D9A4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63"/>
    <w:rsid w:val="000732B6"/>
    <w:rsid w:val="00077574"/>
    <w:rsid w:val="001E718E"/>
    <w:rsid w:val="00413074"/>
    <w:rsid w:val="00487C39"/>
    <w:rsid w:val="004A4EC2"/>
    <w:rsid w:val="004F4840"/>
    <w:rsid w:val="005D3B8A"/>
    <w:rsid w:val="00680341"/>
    <w:rsid w:val="006E6F7A"/>
    <w:rsid w:val="00732E46"/>
    <w:rsid w:val="00734400"/>
    <w:rsid w:val="008F6E07"/>
    <w:rsid w:val="00A330F7"/>
    <w:rsid w:val="00C37C63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18A8"/>
  <w15:chartTrackingRefBased/>
  <w15:docId w15:val="{D1C65314-B88C-4427-9654-B3F7C99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6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7C6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37C6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37C63"/>
    <w:rPr>
      <w:b/>
      <w:bCs/>
    </w:rPr>
  </w:style>
  <w:style w:type="character" w:styleId="Accentuation">
    <w:name w:val="Emphasis"/>
    <w:basedOn w:val="Policepardfaut"/>
    <w:uiPriority w:val="20"/>
    <w:qFormat/>
    <w:rsid w:val="00C37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travail@cab.travail.gouv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HERAL, Lucas (CAB/TRAVAIL)</dc:creator>
  <cp:keywords/>
  <dc:description/>
  <cp:lastModifiedBy>BEAUQUIER, Laurine (CAB/TRAVAIL)</cp:lastModifiedBy>
  <cp:revision>6</cp:revision>
  <dcterms:created xsi:type="dcterms:W3CDTF">2021-11-16T15:51:00Z</dcterms:created>
  <dcterms:modified xsi:type="dcterms:W3CDTF">2021-11-16T17:49:00Z</dcterms:modified>
</cp:coreProperties>
</file>