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5E" w:rsidRDefault="00217EB4">
      <w:pPr>
        <w:spacing w:after="0"/>
        <w:ind w:left="1836" w:right="1826" w:hanging="10"/>
        <w:jc w:val="center"/>
      </w:pPr>
      <w:r>
        <w:rPr>
          <w:rFonts w:ascii="Arial" w:eastAsia="Arial" w:hAnsi="Arial" w:cs="Arial"/>
          <w:color w:val="156BA5"/>
          <w:sz w:val="20"/>
        </w:rPr>
        <w:t xml:space="preserve">Si ce message ne s’affiche pas correctement, </w:t>
      </w:r>
      <w:r>
        <w:rPr>
          <w:rFonts w:ascii="Arial" w:eastAsia="Arial" w:hAnsi="Arial" w:cs="Arial"/>
          <w:color w:val="156BA5"/>
          <w:sz w:val="20"/>
          <w:u w:val="single" w:color="156BA5"/>
        </w:rPr>
        <w:t>cliquez ici</w:t>
      </w:r>
    </w:p>
    <w:p w:rsidR="00F8455E" w:rsidRDefault="00217EB4">
      <w:pPr>
        <w:spacing w:after="11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F8455E" w:rsidRDefault="00217EB4">
      <w:pPr>
        <w:spacing w:after="385"/>
        <w:ind w:left="308"/>
      </w:pPr>
      <w:r>
        <w:rPr>
          <w:noProof/>
        </w:rPr>
        <w:drawing>
          <wp:inline distT="0" distB="0" distL="0" distR="0">
            <wp:extent cx="1162590" cy="991060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590" cy="99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55E" w:rsidRDefault="00217EB4">
      <w:pPr>
        <w:spacing w:after="73"/>
        <w:jc w:val="right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F8455E" w:rsidRDefault="00217EB4">
      <w:pPr>
        <w:spacing w:after="58"/>
        <w:ind w:left="10" w:right="71" w:hanging="10"/>
        <w:jc w:val="center"/>
      </w:pPr>
      <w:r>
        <w:rPr>
          <w:rFonts w:ascii="Arial" w:eastAsia="Arial" w:hAnsi="Arial" w:cs="Arial"/>
          <w:b/>
          <w:sz w:val="26"/>
        </w:rPr>
        <w:t xml:space="preserve">NOTE AUX REDACTIONS </w:t>
      </w:r>
    </w:p>
    <w:p w:rsidR="00F8455E" w:rsidRDefault="00217EB4">
      <w:pPr>
        <w:spacing w:after="163"/>
        <w:jc w:val="right"/>
      </w:pPr>
      <w:r>
        <w:rPr>
          <w:rFonts w:ascii="Arial" w:eastAsia="Arial" w:hAnsi="Arial" w:cs="Arial"/>
          <w:sz w:val="20"/>
        </w:rPr>
        <w:t>Paris, le 19 novembre 2021</w:t>
      </w:r>
    </w:p>
    <w:p w:rsidR="00F8455E" w:rsidRDefault="00217EB4">
      <w:pPr>
        <w:spacing w:after="73"/>
        <w:jc w:val="center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F8455E" w:rsidRDefault="00217EB4">
      <w:pPr>
        <w:pStyle w:val="Titre1"/>
        <w:ind w:right="0"/>
      </w:pPr>
      <w:r>
        <w:t>Brigitte KLINKERT</w:t>
      </w:r>
    </w:p>
    <w:p w:rsidR="00F8455E" w:rsidRDefault="00217EB4">
      <w:pPr>
        <w:spacing w:after="92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>Ministre déléguée auprès de la Ministre du Travail, de l'Emploi et de l'Insertion,</w:t>
      </w:r>
    </w:p>
    <w:p w:rsidR="00F8455E" w:rsidRDefault="00217EB4">
      <w:pPr>
        <w:spacing w:after="92"/>
        <w:ind w:left="10" w:hanging="10"/>
        <w:jc w:val="center"/>
      </w:pPr>
      <w:r>
        <w:rPr>
          <w:rFonts w:ascii="Arial" w:eastAsia="Arial" w:hAnsi="Arial" w:cs="Arial"/>
          <w:b/>
          <w:sz w:val="24"/>
        </w:rPr>
        <w:t>chargée de l'Insertion</w:t>
      </w:r>
    </w:p>
    <w:p w:rsidR="00F8455E" w:rsidRDefault="00217EB4">
      <w:pPr>
        <w:spacing w:after="73"/>
        <w:jc w:val="center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F8455E" w:rsidRDefault="00217EB4">
      <w:pPr>
        <w:spacing w:after="71"/>
        <w:ind w:left="140"/>
      </w:pPr>
      <w:r>
        <w:rPr>
          <w:rFonts w:ascii="Arial" w:eastAsia="Arial" w:hAnsi="Arial" w:cs="Arial"/>
          <w:b/>
          <w:sz w:val="24"/>
        </w:rPr>
        <w:t xml:space="preserve">se rendra dans le département de la Meurthe-et-Moselle le lundi 22 novembre 2021 </w:t>
      </w:r>
    </w:p>
    <w:p w:rsidR="00F8455E" w:rsidRDefault="00217EB4">
      <w:pPr>
        <w:spacing w:after="84"/>
        <w:ind w:left="4284"/>
      </w:pPr>
      <w:r>
        <w:rPr>
          <w:noProof/>
        </w:rPr>
        <w:drawing>
          <wp:inline distT="0" distB="0" distL="0" distR="0">
            <wp:extent cx="762354" cy="752825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354" cy="7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55E" w:rsidRDefault="00217EB4">
      <w:pPr>
        <w:spacing w:after="73"/>
        <w:ind w:left="300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F8455E" w:rsidRDefault="00217EB4">
      <w:pPr>
        <w:spacing w:after="3" w:line="362" w:lineRule="auto"/>
        <w:ind w:left="295" w:right="295" w:hanging="10"/>
        <w:jc w:val="both"/>
      </w:pPr>
      <w:r>
        <w:rPr>
          <w:rFonts w:ascii="Arial" w:eastAsia="Arial" w:hAnsi="Arial" w:cs="Arial"/>
          <w:color w:val="393939"/>
          <w:sz w:val="23"/>
        </w:rPr>
        <w:t>Pour soutenir et accompagner les personnes les plus éloignées de l'emploi sur l'ensemble du territoire, le Gouvernement a mobilisé 500 millions d'euros en direction des entreprises sociales et inclusives avec l'objectif de créer 110 000 emplois d'ici fin 2</w:t>
      </w:r>
      <w:r>
        <w:rPr>
          <w:rFonts w:ascii="Arial" w:eastAsia="Arial" w:hAnsi="Arial" w:cs="Arial"/>
          <w:color w:val="393939"/>
          <w:sz w:val="23"/>
        </w:rPr>
        <w:t xml:space="preserve">022. </w:t>
      </w:r>
    </w:p>
    <w:p w:rsidR="00F8455E" w:rsidRDefault="00217EB4">
      <w:pPr>
        <w:spacing w:after="73"/>
        <w:ind w:left="300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F8455E" w:rsidRDefault="00217EB4">
      <w:pPr>
        <w:spacing w:after="3" w:line="362" w:lineRule="auto"/>
        <w:ind w:left="295" w:right="295" w:hanging="10"/>
        <w:jc w:val="both"/>
      </w:pPr>
      <w:r>
        <w:rPr>
          <w:rFonts w:ascii="Arial" w:eastAsia="Arial" w:hAnsi="Arial" w:cs="Arial"/>
          <w:color w:val="393939"/>
          <w:sz w:val="23"/>
        </w:rPr>
        <w:t>Le Gouvernement s'engage également en faveur de l'insertion professionnelle des jeunes avec le plan #1jeune1solution qui a déjà permis à près de 3 millions de jeunes de trouver le chemin de l'emploi ou de la formation. Pour répondre à la demande cr</w:t>
      </w:r>
      <w:r>
        <w:rPr>
          <w:rFonts w:ascii="Arial" w:eastAsia="Arial" w:hAnsi="Arial" w:cs="Arial"/>
          <w:color w:val="393939"/>
          <w:sz w:val="23"/>
        </w:rPr>
        <w:t>oissante du secteur numérique, le Ministère du Travail de l'Emploi et l'Insertion continue d'investir dans les compétences afin d'accompagner les jeunes et les publics en insertion vers ces métiers d'avenir.</w:t>
      </w:r>
    </w:p>
    <w:p w:rsidR="00F8455E" w:rsidRDefault="00217EB4">
      <w:pPr>
        <w:spacing w:after="73"/>
        <w:ind w:left="300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F8455E" w:rsidRDefault="00217EB4">
      <w:pPr>
        <w:spacing w:after="3" w:line="362" w:lineRule="auto"/>
        <w:ind w:left="295" w:right="295" w:hanging="10"/>
        <w:jc w:val="both"/>
      </w:pPr>
      <w:r>
        <w:rPr>
          <w:rFonts w:ascii="Arial" w:eastAsia="Arial" w:hAnsi="Arial" w:cs="Arial"/>
          <w:color w:val="393939"/>
          <w:sz w:val="23"/>
        </w:rPr>
        <w:t>Parallèlement, le plan de relance pour l'inclu</w:t>
      </w:r>
      <w:r>
        <w:rPr>
          <w:rFonts w:ascii="Arial" w:eastAsia="Arial" w:hAnsi="Arial" w:cs="Arial"/>
          <w:color w:val="393939"/>
          <w:sz w:val="23"/>
        </w:rPr>
        <w:t>sion soutient les projets permettant de lever les freins au retour à l'emploi durable tout en favorisant l'égalité des chances par la mobilité, notamment en facilitant la garde d'enfant.</w:t>
      </w:r>
    </w:p>
    <w:p w:rsidR="00F8455E" w:rsidRDefault="00217EB4">
      <w:pPr>
        <w:spacing w:after="73"/>
        <w:ind w:left="300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F8455E" w:rsidRDefault="00217EB4">
      <w:pPr>
        <w:spacing w:after="3" w:line="362" w:lineRule="auto"/>
        <w:ind w:left="295" w:right="295" w:hanging="10"/>
        <w:jc w:val="both"/>
      </w:pPr>
      <w:r>
        <w:rPr>
          <w:rFonts w:ascii="Arial" w:eastAsia="Arial" w:hAnsi="Arial" w:cs="Arial"/>
          <w:color w:val="393939"/>
          <w:sz w:val="23"/>
        </w:rPr>
        <w:t xml:space="preserve">La Ministre se rendra dans le département de la Meurthe-et-Moselle </w:t>
      </w:r>
      <w:r>
        <w:rPr>
          <w:rFonts w:ascii="Arial" w:eastAsia="Arial" w:hAnsi="Arial" w:cs="Arial"/>
          <w:color w:val="393939"/>
          <w:sz w:val="23"/>
        </w:rPr>
        <w:t>à la rencontre des acteurs et des salariés de l'insertion, et échangera avec des jeunes poursuivant une formation accompagnée.</w:t>
      </w:r>
    </w:p>
    <w:p w:rsidR="00F8455E" w:rsidRDefault="00217EB4">
      <w:pPr>
        <w:spacing w:after="499"/>
        <w:ind w:left="300"/>
      </w:pPr>
      <w:r>
        <w:rPr>
          <w:rFonts w:ascii="Arial" w:eastAsia="Arial" w:hAnsi="Arial" w:cs="Arial"/>
          <w:b/>
          <w:sz w:val="23"/>
        </w:rPr>
        <w:lastRenderedPageBreak/>
        <w:t xml:space="preserve">Programme prévisionnel du lundi 22 novembre 2021 dans le département de la Meurthe-et-Moselle : </w:t>
      </w:r>
    </w:p>
    <w:tbl>
      <w:tblPr>
        <w:tblStyle w:val="TableGrid"/>
        <w:tblW w:w="8672" w:type="dxa"/>
        <w:tblInd w:w="30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7218"/>
      </w:tblGrid>
      <w:tr w:rsidR="00F8455E">
        <w:trPr>
          <w:trHeight w:val="255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F8455E" w:rsidRDefault="00217EB4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</w:rPr>
              <w:t>10h30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F8455E" w:rsidRDefault="00217EB4">
            <w:pPr>
              <w:spacing w:after="129"/>
              <w:ind w:left="152"/>
            </w:pPr>
            <w:r>
              <w:rPr>
                <w:rFonts w:ascii="Arial" w:eastAsia="Arial" w:hAnsi="Arial" w:cs="Arial"/>
                <w:b/>
                <w:sz w:val="21"/>
              </w:rPr>
              <w:t>Inauguration de la crèche "Les Colibris" :</w:t>
            </w:r>
          </w:p>
          <w:p w:rsidR="00F8455E" w:rsidRDefault="00217EB4">
            <w:pPr>
              <w:numPr>
                <w:ilvl w:val="0"/>
                <w:numId w:val="1"/>
              </w:numPr>
              <w:spacing w:after="129"/>
              <w:ind w:hanging="128"/>
            </w:pPr>
            <w:r>
              <w:rPr>
                <w:rFonts w:ascii="Arial" w:eastAsia="Arial" w:hAnsi="Arial" w:cs="Arial"/>
                <w:sz w:val="21"/>
              </w:rPr>
              <w:t xml:space="preserve">Dévoilement de l'enseigne et découpe du ruban </w:t>
            </w:r>
          </w:p>
          <w:p w:rsidR="00F8455E" w:rsidRDefault="00217EB4">
            <w:pPr>
              <w:numPr>
                <w:ilvl w:val="0"/>
                <w:numId w:val="1"/>
              </w:numPr>
              <w:spacing w:after="129"/>
              <w:ind w:hanging="128"/>
            </w:pPr>
            <w:r>
              <w:rPr>
                <w:rFonts w:ascii="Arial" w:eastAsia="Arial" w:hAnsi="Arial" w:cs="Arial"/>
                <w:sz w:val="21"/>
              </w:rPr>
              <w:t xml:space="preserve">Visite des locaux et prises de parole </w:t>
            </w:r>
          </w:p>
          <w:p w:rsidR="00F8455E" w:rsidRDefault="00217EB4">
            <w:pPr>
              <w:spacing w:after="129"/>
              <w:ind w:left="152"/>
            </w:pPr>
            <w:r>
              <w:rPr>
                <w:rFonts w:ascii="Arial" w:eastAsia="Arial" w:hAnsi="Arial" w:cs="Arial"/>
                <w:i/>
                <w:color w:val="393939"/>
                <w:sz w:val="21"/>
              </w:rPr>
              <w:t>16 Rue de l'Orne, 54320 Maxéville</w:t>
            </w:r>
          </w:p>
          <w:p w:rsidR="00F8455E" w:rsidRDefault="00217EB4">
            <w:pPr>
              <w:spacing w:after="129"/>
              <w:ind w:left="152"/>
            </w:pPr>
            <w:r>
              <w:rPr>
                <w:rFonts w:ascii="Arial" w:eastAsia="Arial" w:hAnsi="Arial" w:cs="Arial"/>
                <w:b/>
                <w:i/>
                <w:color w:val="FA0000"/>
                <w:sz w:val="21"/>
              </w:rPr>
              <w:t>Toute presse accréditée</w:t>
            </w:r>
          </w:p>
          <w:p w:rsidR="00F8455E" w:rsidRDefault="00217EB4">
            <w:pPr>
              <w:spacing w:after="0"/>
              <w:ind w:left="152"/>
            </w:pPr>
            <w:r>
              <w:rPr>
                <w:rFonts w:ascii="Arial" w:eastAsia="Arial" w:hAnsi="Arial" w:cs="Arial"/>
                <w:b/>
                <w:i/>
                <w:color w:val="FA0000"/>
                <w:sz w:val="21"/>
              </w:rPr>
              <w:t>Micro tendu</w:t>
            </w:r>
          </w:p>
        </w:tc>
      </w:tr>
      <w:tr w:rsidR="00F8455E">
        <w:trPr>
          <w:trHeight w:val="2551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F8455E" w:rsidRDefault="00217EB4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</w:rPr>
              <w:t>11h45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55E" w:rsidRDefault="00217EB4">
            <w:pPr>
              <w:spacing w:after="129"/>
              <w:ind w:left="107"/>
            </w:pPr>
            <w:r>
              <w:rPr>
                <w:rFonts w:ascii="Arial" w:eastAsia="Arial" w:hAnsi="Arial" w:cs="Arial"/>
                <w:b/>
                <w:sz w:val="21"/>
              </w:rPr>
              <w:t>Visite de la start-up ABBY</w:t>
            </w:r>
          </w:p>
          <w:p w:rsidR="00F8455E" w:rsidRDefault="00217EB4">
            <w:pPr>
              <w:numPr>
                <w:ilvl w:val="0"/>
                <w:numId w:val="2"/>
              </w:numPr>
              <w:spacing w:after="129"/>
              <w:ind w:hanging="128"/>
            </w:pPr>
            <w:r>
              <w:rPr>
                <w:rFonts w:ascii="Arial" w:eastAsia="Arial" w:hAnsi="Arial" w:cs="Arial"/>
                <w:sz w:val="21"/>
              </w:rPr>
              <w:t>Présentation de la start-up</w:t>
            </w:r>
          </w:p>
          <w:p w:rsidR="00F8455E" w:rsidRDefault="00217EB4">
            <w:pPr>
              <w:numPr>
                <w:ilvl w:val="0"/>
                <w:numId w:val="2"/>
              </w:numPr>
              <w:spacing w:after="129"/>
              <w:ind w:hanging="128"/>
            </w:pPr>
            <w:r>
              <w:rPr>
                <w:rFonts w:ascii="Arial" w:eastAsia="Arial" w:hAnsi="Arial" w:cs="Arial"/>
                <w:sz w:val="21"/>
              </w:rPr>
              <w:t>Rencontre et échanges avec les jeunes en contrat d'alternance</w:t>
            </w:r>
          </w:p>
          <w:p w:rsidR="00F8455E" w:rsidRDefault="00217EB4">
            <w:pPr>
              <w:spacing w:after="129"/>
              <w:ind w:left="107"/>
            </w:pPr>
            <w:r>
              <w:rPr>
                <w:rFonts w:ascii="Arial" w:eastAsia="Arial" w:hAnsi="Arial" w:cs="Arial"/>
                <w:i/>
                <w:sz w:val="21"/>
              </w:rPr>
              <w:t>223 Avenue du Général Leclerc, 54000 Nancy</w:t>
            </w:r>
          </w:p>
          <w:p w:rsidR="00F8455E" w:rsidRDefault="00217EB4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i/>
                <w:color w:val="F40606"/>
                <w:sz w:val="21"/>
              </w:rPr>
              <w:t>Toute presse accréditée</w:t>
            </w:r>
          </w:p>
        </w:tc>
      </w:tr>
      <w:tr w:rsidR="00F8455E">
        <w:trPr>
          <w:trHeight w:val="2161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F8455E" w:rsidRDefault="00217EB4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</w:rPr>
              <w:t>14h30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55E" w:rsidRDefault="00217EB4">
            <w:pPr>
              <w:spacing w:after="129"/>
              <w:ind w:left="107"/>
            </w:pPr>
            <w:r>
              <w:rPr>
                <w:rFonts w:ascii="Arial" w:eastAsia="Arial" w:hAnsi="Arial" w:cs="Arial"/>
                <w:b/>
                <w:sz w:val="21"/>
              </w:rPr>
              <w:t>Rencontre avec les formateurs et les bénéficiaires de programme INCO</w:t>
            </w:r>
          </w:p>
          <w:p w:rsidR="00F8455E" w:rsidRDefault="00217EB4">
            <w:pPr>
              <w:spacing w:after="129"/>
              <w:ind w:left="107"/>
            </w:pPr>
            <w:r>
              <w:rPr>
                <w:rFonts w:ascii="Arial" w:eastAsia="Arial" w:hAnsi="Arial" w:cs="Arial"/>
                <w:b/>
                <w:sz w:val="21"/>
              </w:rPr>
              <w:t>Academy</w:t>
            </w:r>
          </w:p>
          <w:p w:rsidR="00F8455E" w:rsidRDefault="00217EB4">
            <w:pPr>
              <w:spacing w:after="129"/>
              <w:ind w:left="107"/>
            </w:pPr>
            <w:r>
              <w:rPr>
                <w:rFonts w:ascii="Arial" w:eastAsia="Arial" w:hAnsi="Arial" w:cs="Arial"/>
                <w:i/>
                <w:color w:val="110F0F"/>
                <w:sz w:val="21"/>
              </w:rPr>
              <w:t>88 Avenue du XXème corps, 54000 Nancy</w:t>
            </w:r>
          </w:p>
          <w:p w:rsidR="00F8455E" w:rsidRDefault="00217EB4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i/>
                <w:color w:val="FF0E0E"/>
                <w:sz w:val="21"/>
              </w:rPr>
              <w:t>Toute presse accréditée</w:t>
            </w:r>
          </w:p>
        </w:tc>
      </w:tr>
      <w:tr w:rsidR="00F8455E">
        <w:trPr>
          <w:trHeight w:val="2161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F8455E" w:rsidRDefault="00217EB4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</w:rPr>
              <w:t>15h00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55E" w:rsidRDefault="00217EB4">
            <w:pPr>
              <w:spacing w:after="129"/>
              <w:ind w:left="107"/>
            </w:pPr>
            <w:r>
              <w:rPr>
                <w:rFonts w:ascii="Arial" w:eastAsia="Arial" w:hAnsi="Arial" w:cs="Arial"/>
                <w:b/>
                <w:sz w:val="21"/>
              </w:rPr>
              <w:t xml:space="preserve">Visite de l'École de la 2ème chance </w:t>
            </w:r>
          </w:p>
          <w:p w:rsidR="00F8455E" w:rsidRDefault="00217EB4">
            <w:pPr>
              <w:spacing w:after="129"/>
              <w:ind w:left="107"/>
            </w:pPr>
            <w:r>
              <w:rPr>
                <w:rFonts w:ascii="Arial" w:eastAsia="Arial" w:hAnsi="Arial" w:cs="Arial"/>
                <w:i/>
                <w:color w:val="110F0F"/>
                <w:sz w:val="21"/>
              </w:rPr>
              <w:t>88 Avenue du XXème corps, 54000 Nancy</w:t>
            </w:r>
          </w:p>
          <w:p w:rsidR="00F8455E" w:rsidRDefault="00217EB4">
            <w:pPr>
              <w:spacing w:after="129"/>
              <w:ind w:left="107"/>
            </w:pPr>
            <w:r>
              <w:rPr>
                <w:rFonts w:ascii="Arial" w:eastAsia="Arial" w:hAnsi="Arial" w:cs="Arial"/>
                <w:b/>
                <w:i/>
                <w:color w:val="FF0E0E"/>
                <w:sz w:val="21"/>
              </w:rPr>
              <w:t>Toute presse accréditée</w:t>
            </w:r>
          </w:p>
          <w:p w:rsidR="00F8455E" w:rsidRDefault="00217EB4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i/>
                <w:color w:val="FF0E0E"/>
                <w:sz w:val="21"/>
              </w:rPr>
              <w:t>Micro tendu</w:t>
            </w:r>
          </w:p>
        </w:tc>
      </w:tr>
      <w:tr w:rsidR="00F8455E">
        <w:trPr>
          <w:trHeight w:val="603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5E" w:rsidRDefault="00217EB4">
            <w:pPr>
              <w:spacing w:after="0"/>
            </w:pPr>
            <w:r>
              <w:rPr>
                <w:rFonts w:ascii="Arial" w:eastAsia="Arial" w:hAnsi="Arial" w:cs="Arial"/>
                <w:b/>
                <w:sz w:val="23"/>
              </w:rPr>
              <w:t>16h10</w: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55E" w:rsidRDefault="00217EB4">
            <w:pPr>
              <w:spacing w:after="0"/>
              <w:ind w:left="107"/>
            </w:pPr>
            <w:r>
              <w:rPr>
                <w:rFonts w:ascii="Arial" w:eastAsia="Arial" w:hAnsi="Arial" w:cs="Arial"/>
                <w:b/>
                <w:sz w:val="21"/>
              </w:rPr>
              <w:t xml:space="preserve">Visite d'une structure du réseau ENVIE </w:t>
            </w:r>
          </w:p>
        </w:tc>
      </w:tr>
    </w:tbl>
    <w:p w:rsidR="00F8455E" w:rsidRDefault="00217EB4">
      <w:pPr>
        <w:spacing w:after="129"/>
        <w:ind w:left="1861"/>
      </w:pPr>
      <w:r>
        <w:rPr>
          <w:rFonts w:ascii="Arial" w:eastAsia="Arial" w:hAnsi="Arial" w:cs="Arial"/>
          <w:i/>
          <w:color w:val="110F0F"/>
          <w:sz w:val="21"/>
        </w:rPr>
        <w:t xml:space="preserve">5/7 rue Guilbert de Pixerécourt, 54000 Nancy </w:t>
      </w:r>
    </w:p>
    <w:p w:rsidR="00F8455E" w:rsidRDefault="00217EB4">
      <w:pPr>
        <w:spacing w:after="730"/>
        <w:ind w:left="1861"/>
      </w:pPr>
      <w:r>
        <w:rPr>
          <w:rFonts w:ascii="Arial" w:eastAsia="Arial" w:hAnsi="Arial" w:cs="Arial"/>
          <w:b/>
          <w:i/>
          <w:color w:val="FF0E0E"/>
          <w:sz w:val="21"/>
        </w:rPr>
        <w:t xml:space="preserve">Toute presse accréditée </w:t>
      </w:r>
    </w:p>
    <w:p w:rsidR="00F8455E" w:rsidRDefault="00217EB4">
      <w:pPr>
        <w:pStyle w:val="Titre2"/>
        <w:spacing w:after="0" w:line="362" w:lineRule="auto"/>
        <w:ind w:left="0"/>
      </w:pPr>
      <w:r>
        <w:t>Accréditations obligatoires aux adresses suivantes</w:t>
      </w:r>
      <w:r>
        <w:rPr>
          <w:b w:val="0"/>
        </w:rPr>
        <w:t xml:space="preserve"> : </w:t>
      </w:r>
      <w:r>
        <w:rPr>
          <w:color w:val="1E79A5"/>
        </w:rPr>
        <w:t>jonathan.haudot@meurthe-et-moselle.gouv.fr</w:t>
      </w:r>
    </w:p>
    <w:p w:rsidR="00F8455E" w:rsidRDefault="00217EB4">
      <w:pPr>
        <w:spacing w:after="129"/>
        <w:ind w:left="10" w:hanging="10"/>
        <w:jc w:val="center"/>
      </w:pPr>
      <w:r>
        <w:rPr>
          <w:rFonts w:ascii="Arial" w:eastAsia="Arial" w:hAnsi="Arial" w:cs="Arial"/>
          <w:b/>
          <w:color w:val="FF0000"/>
          <w:sz w:val="21"/>
        </w:rPr>
        <w:t>Les mesures barrières et notamment la distanciation physique</w:t>
      </w:r>
    </w:p>
    <w:p w:rsidR="00F8455E" w:rsidRDefault="00217EB4">
      <w:pPr>
        <w:spacing w:after="129"/>
        <w:ind w:left="10" w:hanging="10"/>
        <w:jc w:val="center"/>
      </w:pPr>
      <w:r>
        <w:rPr>
          <w:rFonts w:ascii="Arial" w:eastAsia="Arial" w:hAnsi="Arial" w:cs="Arial"/>
          <w:b/>
          <w:color w:val="FF0000"/>
          <w:sz w:val="21"/>
        </w:rPr>
        <w:t>seront strictement respectée</w:t>
      </w:r>
      <w:r>
        <w:rPr>
          <w:rFonts w:ascii="Arial" w:eastAsia="Arial" w:hAnsi="Arial" w:cs="Arial"/>
          <w:b/>
          <w:color w:val="FF0000"/>
          <w:sz w:val="21"/>
        </w:rPr>
        <w:t>s.</w:t>
      </w:r>
    </w:p>
    <w:p w:rsidR="00A31869" w:rsidRDefault="00A31869">
      <w:pPr>
        <w:spacing w:after="167"/>
        <w:ind w:left="295" w:hanging="10"/>
        <w:rPr>
          <w:rFonts w:ascii="Arial" w:eastAsia="Arial" w:hAnsi="Arial" w:cs="Arial"/>
          <w:b/>
          <w:sz w:val="18"/>
        </w:rPr>
      </w:pPr>
    </w:p>
    <w:p w:rsidR="00A31869" w:rsidRDefault="00A31869">
      <w:pPr>
        <w:spacing w:after="167"/>
        <w:ind w:left="295" w:hanging="10"/>
        <w:rPr>
          <w:rFonts w:ascii="Arial" w:eastAsia="Arial" w:hAnsi="Arial" w:cs="Arial"/>
          <w:b/>
          <w:sz w:val="18"/>
        </w:rPr>
      </w:pPr>
    </w:p>
    <w:p w:rsidR="00A31869" w:rsidRDefault="00A31869">
      <w:pPr>
        <w:spacing w:after="167"/>
        <w:ind w:left="295" w:hanging="10"/>
        <w:rPr>
          <w:rFonts w:ascii="Arial" w:eastAsia="Arial" w:hAnsi="Arial" w:cs="Arial"/>
          <w:b/>
          <w:sz w:val="18"/>
        </w:rPr>
      </w:pPr>
    </w:p>
    <w:p w:rsidR="00F8455E" w:rsidRDefault="00217EB4">
      <w:pPr>
        <w:spacing w:after="167"/>
        <w:ind w:left="295" w:hanging="10"/>
      </w:pPr>
      <w:bookmarkStart w:id="0" w:name="_GoBack"/>
      <w:bookmarkEnd w:id="0"/>
      <w:r>
        <w:rPr>
          <w:rFonts w:ascii="Arial" w:eastAsia="Arial" w:hAnsi="Arial" w:cs="Arial"/>
          <w:b/>
          <w:sz w:val="18"/>
        </w:rPr>
        <w:lastRenderedPageBreak/>
        <w:t>Secrétariat communication et presse</w:t>
      </w:r>
    </w:p>
    <w:p w:rsidR="00F8455E" w:rsidRDefault="00217EB4">
      <w:pPr>
        <w:spacing w:after="167"/>
        <w:ind w:left="295" w:hanging="10"/>
      </w:pPr>
      <w:r>
        <w:rPr>
          <w:rFonts w:ascii="Arial" w:eastAsia="Arial" w:hAnsi="Arial" w:cs="Arial"/>
          <w:b/>
          <w:sz w:val="18"/>
        </w:rPr>
        <w:t>Ministère chargé de l'Insertion</w:t>
      </w:r>
    </w:p>
    <w:p w:rsidR="00F8455E" w:rsidRDefault="00217EB4">
      <w:pPr>
        <w:spacing w:after="167"/>
        <w:ind w:left="295" w:hanging="10"/>
      </w:pPr>
      <w:r>
        <w:rPr>
          <w:rFonts w:ascii="Arial" w:eastAsia="Arial" w:hAnsi="Arial" w:cs="Arial"/>
          <w:b/>
          <w:sz w:val="18"/>
        </w:rPr>
        <w:t>Cabinet de Brigitte KLINKERT</w:t>
      </w:r>
    </w:p>
    <w:p w:rsidR="00F8455E" w:rsidRDefault="00217EB4">
      <w:pPr>
        <w:spacing w:after="167"/>
        <w:ind w:left="295" w:hanging="10"/>
      </w:pPr>
      <w:r>
        <w:rPr>
          <w:rFonts w:ascii="Arial" w:eastAsia="Arial" w:hAnsi="Arial" w:cs="Arial"/>
          <w:b/>
          <w:sz w:val="18"/>
        </w:rPr>
        <w:t>Tél : 01 49 55 31 23</w:t>
      </w:r>
    </w:p>
    <w:p w:rsidR="00F8455E" w:rsidRDefault="00217EB4">
      <w:pPr>
        <w:spacing w:after="677"/>
        <w:ind w:left="300"/>
      </w:pPr>
      <w:r>
        <w:rPr>
          <w:rFonts w:ascii="Arial" w:eastAsia="Arial" w:hAnsi="Arial" w:cs="Arial"/>
          <w:b/>
          <w:sz w:val="18"/>
        </w:rPr>
        <w:t>Mél :</w:t>
      </w:r>
      <w:r>
        <w:rPr>
          <w:rFonts w:ascii="Arial" w:eastAsia="Arial" w:hAnsi="Arial" w:cs="Arial"/>
          <w:b/>
          <w:color w:val="1B4E60"/>
          <w:sz w:val="18"/>
        </w:rPr>
        <w:t xml:space="preserve"> sec.presse.insertion@cab.travail.gouv.fr</w:t>
      </w:r>
    </w:p>
    <w:p w:rsidR="00F8455E" w:rsidRDefault="00217EB4">
      <w:pPr>
        <w:spacing w:after="20"/>
        <w:ind w:left="652"/>
      </w:pPr>
      <w:r>
        <w:rPr>
          <w:rFonts w:ascii="Arial" w:eastAsia="Arial" w:hAnsi="Arial" w:cs="Arial"/>
          <w:color w:val="393939"/>
          <w:sz w:val="17"/>
        </w:rPr>
        <w:t>Conformément à la loi informatique et libertés du 06/01/1978 (art.27) et au Règlement Gé</w:t>
      </w:r>
      <w:r>
        <w:rPr>
          <w:rFonts w:ascii="Arial" w:eastAsia="Arial" w:hAnsi="Arial" w:cs="Arial"/>
          <w:color w:val="393939"/>
          <w:sz w:val="17"/>
        </w:rPr>
        <w:t>néral sur la Protection des</w:t>
      </w:r>
    </w:p>
    <w:p w:rsidR="00F8455E" w:rsidRDefault="00217EB4">
      <w:pPr>
        <w:spacing w:after="675" w:line="398" w:lineRule="auto"/>
        <w:ind w:left="51" w:right="51"/>
        <w:jc w:val="center"/>
      </w:pPr>
      <w:r>
        <w:rPr>
          <w:rFonts w:ascii="Arial" w:eastAsia="Arial" w:hAnsi="Arial" w:cs="Arial"/>
          <w:color w:val="393939"/>
          <w:sz w:val="17"/>
        </w:rPr>
        <w:t xml:space="preserve">Données (Règlement UE 2016/679) ou « RGPD », vous disposez d'un droit d'accès et de rectification des données vous concernant. Vous pouvez exercer vos droits en adressant un e-mail à l’adresse </w:t>
      </w:r>
      <w:r>
        <w:rPr>
          <w:rFonts w:ascii="Arial" w:eastAsia="Arial" w:hAnsi="Arial" w:cs="Arial"/>
          <w:color w:val="0595D6"/>
          <w:sz w:val="17"/>
          <w:u w:val="single" w:color="0595D6"/>
        </w:rPr>
        <w:t>DDC-RGPD-CAB</w:t>
      </w:r>
      <w:r>
        <w:rPr>
          <w:rFonts w:ascii="Arial" w:eastAsia="Arial" w:hAnsi="Arial" w:cs="Arial"/>
          <w:color w:val="0595D6"/>
          <w:sz w:val="17"/>
        </w:rPr>
        <w:t>@</w:t>
      </w:r>
      <w:r>
        <w:rPr>
          <w:rFonts w:ascii="Arial" w:eastAsia="Arial" w:hAnsi="Arial" w:cs="Arial"/>
          <w:color w:val="0595D6"/>
          <w:sz w:val="17"/>
          <w:u w:val="single" w:color="0595D6"/>
        </w:rPr>
        <w:t>ddc.social.</w:t>
      </w:r>
      <w:r>
        <w:rPr>
          <w:rFonts w:ascii="Arial" w:eastAsia="Arial" w:hAnsi="Arial" w:cs="Arial"/>
          <w:color w:val="0595D6"/>
          <w:sz w:val="17"/>
        </w:rPr>
        <w:t>g</w:t>
      </w:r>
      <w:r>
        <w:rPr>
          <w:rFonts w:ascii="Arial" w:eastAsia="Arial" w:hAnsi="Arial" w:cs="Arial"/>
          <w:color w:val="0595D6"/>
          <w:sz w:val="17"/>
          <w:u w:val="single" w:color="0595D6"/>
        </w:rPr>
        <w:t>ouv.fr</w:t>
      </w:r>
      <w:r>
        <w:rPr>
          <w:rFonts w:ascii="Arial" w:eastAsia="Arial" w:hAnsi="Arial" w:cs="Arial"/>
          <w:color w:val="393939"/>
          <w:sz w:val="17"/>
        </w:rPr>
        <w:t>.</w:t>
      </w:r>
    </w:p>
    <w:p w:rsidR="00F8455E" w:rsidRDefault="00217EB4">
      <w:pPr>
        <w:spacing w:after="135" w:line="331" w:lineRule="auto"/>
        <w:ind w:left="1836" w:right="1826" w:hanging="10"/>
        <w:jc w:val="center"/>
      </w:pPr>
      <w:r>
        <w:rPr>
          <w:rFonts w:ascii="Arial" w:eastAsia="Arial" w:hAnsi="Arial" w:cs="Arial"/>
          <w:color w:val="156BA5"/>
          <w:sz w:val="20"/>
        </w:rPr>
        <w:t xml:space="preserve">Si vous ne souhaitez plus recevoir nos communications, </w:t>
      </w:r>
      <w:r>
        <w:rPr>
          <w:rFonts w:ascii="Arial" w:eastAsia="Arial" w:hAnsi="Arial" w:cs="Arial"/>
          <w:color w:val="0595D6"/>
          <w:sz w:val="20"/>
          <w:u w:val="single" w:color="0595D6"/>
        </w:rPr>
        <w:t xml:space="preserve">suivez ce lien </w:t>
      </w: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F8455E" w:rsidRDefault="00217EB4">
      <w:pPr>
        <w:spacing w:after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sectPr w:rsidR="00F845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704" w:right="1062" w:bottom="1024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B4" w:rsidRDefault="00217EB4">
      <w:pPr>
        <w:spacing w:after="0" w:line="240" w:lineRule="auto"/>
      </w:pPr>
      <w:r>
        <w:separator/>
      </w:r>
    </w:p>
  </w:endnote>
  <w:endnote w:type="continuationSeparator" w:id="0">
    <w:p w:rsidR="00217EB4" w:rsidRDefault="0021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5E" w:rsidRDefault="00217EB4">
    <w:pPr>
      <w:spacing w:after="0"/>
      <w:ind w:right="-5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5E" w:rsidRDefault="00217EB4">
    <w:pPr>
      <w:spacing w:after="0"/>
      <w:ind w:right="-5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1869" w:rsidRPr="00A31869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A31869" w:rsidRPr="00A31869">
      <w:rPr>
        <w:rFonts w:ascii="Arial" w:eastAsia="Arial" w:hAnsi="Arial" w:cs="Arial"/>
        <w:noProof/>
        <w:sz w:val="16"/>
      </w:rPr>
      <w:t>3</w:t>
    </w:r>
    <w:r>
      <w:rPr>
        <w:rFonts w:ascii="Arial" w:eastAsia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5E" w:rsidRDefault="00217EB4">
    <w:pPr>
      <w:spacing w:after="0"/>
      <w:ind w:right="-53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3</w:t>
    </w:r>
    <w:r>
      <w:rPr>
        <w:rFonts w:ascii="Arial" w:eastAsia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B4" w:rsidRDefault="00217EB4">
      <w:pPr>
        <w:spacing w:after="0" w:line="240" w:lineRule="auto"/>
      </w:pPr>
      <w:r>
        <w:separator/>
      </w:r>
    </w:p>
  </w:footnote>
  <w:footnote w:type="continuationSeparator" w:id="0">
    <w:p w:rsidR="00217EB4" w:rsidRDefault="00217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5E" w:rsidRDefault="00217EB4">
    <w:pPr>
      <w:spacing w:after="0"/>
      <w:ind w:left="-554"/>
    </w:pPr>
    <w:r>
      <w:rPr>
        <w:rFonts w:ascii="Arial" w:eastAsia="Arial" w:hAnsi="Arial" w:cs="Arial"/>
        <w:sz w:val="16"/>
      </w:rPr>
      <w:t>19/11/2021 15:04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5E" w:rsidRDefault="00217EB4">
    <w:pPr>
      <w:spacing w:after="0"/>
      <w:ind w:left="-554"/>
    </w:pPr>
    <w:r>
      <w:rPr>
        <w:rFonts w:ascii="Arial" w:eastAsia="Arial" w:hAnsi="Arial" w:cs="Arial"/>
        <w:sz w:val="16"/>
      </w:rPr>
      <w:t>19/11/2021 15:04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5E" w:rsidRDefault="00217EB4">
    <w:pPr>
      <w:spacing w:after="0"/>
      <w:ind w:left="-554"/>
    </w:pPr>
    <w:r>
      <w:rPr>
        <w:rFonts w:ascii="Arial" w:eastAsia="Arial" w:hAnsi="Arial" w:cs="Arial"/>
        <w:sz w:val="16"/>
      </w:rPr>
      <w:t>19/11/2021 15:04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3A8"/>
    <w:multiLevelType w:val="hybridMultilevel"/>
    <w:tmpl w:val="F5A8CBD0"/>
    <w:lvl w:ilvl="0" w:tplc="9C16A346">
      <w:start w:val="1"/>
      <w:numFmt w:val="bullet"/>
      <w:lvlText w:val="-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CEA618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B66ED6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96681F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321B92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A010A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8E0F21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0C8F5A4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44CBE30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390967"/>
    <w:multiLevelType w:val="hybridMultilevel"/>
    <w:tmpl w:val="B316CF28"/>
    <w:lvl w:ilvl="0" w:tplc="D6762AA6">
      <w:start w:val="1"/>
      <w:numFmt w:val="bullet"/>
      <w:lvlText w:val="-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1A0A3C">
      <w:start w:val="1"/>
      <w:numFmt w:val="bullet"/>
      <w:lvlText w:val="o"/>
      <w:lvlJc w:val="left"/>
      <w:pPr>
        <w:ind w:left="1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8080F9A">
      <w:start w:val="1"/>
      <w:numFmt w:val="bullet"/>
      <w:lvlText w:val="▪"/>
      <w:lvlJc w:val="left"/>
      <w:pPr>
        <w:ind w:left="1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A49126">
      <w:start w:val="1"/>
      <w:numFmt w:val="bullet"/>
      <w:lvlText w:val="•"/>
      <w:lvlJc w:val="left"/>
      <w:pPr>
        <w:ind w:left="2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5F2633A">
      <w:start w:val="1"/>
      <w:numFmt w:val="bullet"/>
      <w:lvlText w:val="o"/>
      <w:lvlJc w:val="left"/>
      <w:pPr>
        <w:ind w:left="3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BFE5930">
      <w:start w:val="1"/>
      <w:numFmt w:val="bullet"/>
      <w:lvlText w:val="▪"/>
      <w:lvlJc w:val="left"/>
      <w:pPr>
        <w:ind w:left="4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F3A4734">
      <w:start w:val="1"/>
      <w:numFmt w:val="bullet"/>
      <w:lvlText w:val="•"/>
      <w:lvlJc w:val="left"/>
      <w:pPr>
        <w:ind w:left="4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3DE8DA8">
      <w:start w:val="1"/>
      <w:numFmt w:val="bullet"/>
      <w:lvlText w:val="o"/>
      <w:lvlJc w:val="left"/>
      <w:pPr>
        <w:ind w:left="5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68A48C">
      <w:start w:val="1"/>
      <w:numFmt w:val="bullet"/>
      <w:lvlText w:val="▪"/>
      <w:lvlJc w:val="left"/>
      <w:pPr>
        <w:ind w:left="6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5E"/>
    <w:rsid w:val="00217EB4"/>
    <w:rsid w:val="00A31869"/>
    <w:rsid w:val="00F8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F4D5"/>
  <w15:docId w15:val="{33E3E06A-854E-47A3-8A78-24850406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8"/>
      <w:ind w:left="10" w:right="71" w:hanging="10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499"/>
      <w:ind w:left="300"/>
      <w:jc w:val="center"/>
      <w:outlineLvl w:val="1"/>
    </w:pPr>
    <w:rPr>
      <w:rFonts w:ascii="Arial" w:eastAsia="Arial" w:hAnsi="Arial" w:cs="Arial"/>
      <w:b/>
      <w:color w:val="000000"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3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REMORY, Alice (CAB/INSERTION)</dc:creator>
  <cp:keywords/>
  <cp:lastModifiedBy>REMORY, Alice (CAB/INSERTION)</cp:lastModifiedBy>
  <cp:revision>2</cp:revision>
  <dcterms:created xsi:type="dcterms:W3CDTF">2021-11-19T14:28:00Z</dcterms:created>
  <dcterms:modified xsi:type="dcterms:W3CDTF">2021-11-19T14:28:00Z</dcterms:modified>
</cp:coreProperties>
</file>