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C49" w:rsidTr="00096C4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96C49">
              <w:tc>
                <w:tcPr>
                  <w:tcW w:w="150" w:type="dxa"/>
                  <w:vAlign w:val="center"/>
                  <w:hideMark/>
                </w:tcPr>
                <w:p w:rsidR="00096C49" w:rsidRDefault="00096C49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C49" w:rsidTr="00096C49"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6C49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6C49" w:rsidRDefault="00096C49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96C49" w:rsidRDefault="00096C49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96C49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096C4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096C4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96C49" w:rsidRDefault="00096C49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1433195"/>
                                                      <wp:effectExtent l="0" t="0" r="0" b="0"/>
                                                      <wp:docPr id="1" name="Image 1" descr="http://img.sarbacane.com/5b23cd31b85b536066d9291a/templates/l8pFPfehQ7W3UKLgtevIqg/e6593d2900e2b4a056772e1e67f74bc42bad4d1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sarbacane.com/5b23cd31b85b536066d9291a/templates/l8pFPfehQ7W3UKLgtevIqg/e6593d2900e2b4a056772e1e67f74bc42bad4d1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331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96C49" w:rsidRDefault="00096C4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96C4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aps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aps/>
                                              <w:color w:val="393939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"/>
                                    </w:tblGrid>
                                    <w:tr w:rsidR="00096C49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195" w:lineRule="exac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Paris, le 7 mars 2022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096C49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600" w:lineRule="exact"/>
                                            <w:rPr>
                                              <w:color w:val="3B3838"/>
                                              <w:sz w:val="60"/>
                                              <w:szCs w:val="60"/>
                                            </w:rPr>
                                          </w:pPr>
                                          <w:r>
                                            <w:rPr>
                                              <w:color w:val="3B3838"/>
                                              <w:sz w:val="60"/>
                                              <w:szCs w:val="6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096C49" w:rsidRDefault="00096C49">
                                          <w:pPr>
                                            <w:spacing w:line="60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32"/>
                                              <w:szCs w:val="32"/>
                                            </w:rPr>
                                            <w:t>Index de l’égalité professionnelle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b w:val="0"/>
                                              <w:bCs w:val="0"/>
                                              <w:color w:val="3B3838"/>
                                            </w:rPr>
                                          </w:pP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</w:rPr>
                                            <w:t>Elisabeth Borne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</w:rPr>
                                            <w:t>ministre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96C4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300" w:lineRule="exact"/>
                                            <w:rPr>
                                              <w:color w:val="3B3838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color w:val="3B3838"/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 xml:space="preserve"> rendra au sein du groupe La Française des Jeux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  <w:t>Mardi 8 mars 2022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096C49" w:rsidRDefault="00096C49">
                                          <w:pPr>
                                            <w:shd w:val="clear" w:color="auto" w:fill="FFFFFF"/>
                                            <w:spacing w:after="100" w:afterAutospacing="1" w:line="252" w:lineRule="auto"/>
                                            <w:jc w:val="both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A l’occasion de la Journée internationale des droits des femmes, Elisabeth Borne reviendra sur le bilan de la dernière édition de l’Index de l’égalité professionnelle au cours d’un déplacement à La Française des Jeux, entreprise ayant obtenu la note de 100/100 à l’Index.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both"/>
                                            <w:rPr>
                                              <w:rStyle w:val="lev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Cette visite permettra de revenir sur les actions engagées depuis le début du quinquennat en faveur de l’égalité entre les femmes et les hommes dans le monde du travail.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"/>
                                    </w:tblGrid>
                                    <w:tr w:rsidR="00096C49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375" w:lineRule="exact"/>
                                            <w:rPr>
                                              <w:sz w:val="38"/>
                                              <w:szCs w:val="38"/>
                                            </w:rPr>
                                          </w:pPr>
                                          <w:r>
                                            <w:rPr>
                                              <w:sz w:val="38"/>
                                              <w:szCs w:val="3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sz w:val="20"/>
                <w:szCs w:val="20"/>
              </w:rPr>
            </w:pPr>
          </w:p>
        </w:tc>
      </w:tr>
    </w:tbl>
    <w:p w:rsidR="00096C49" w:rsidRDefault="00096C49" w:rsidP="00096C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Déroulé prévisionnel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6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Arrivée à La Française des Jeux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3-7 Quai du Point du Jour, 92100 Boulogne-Billancourt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6C49" w:rsidRDefault="00096C49" w:rsidP="00096C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9h05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Visite de l’exposition photos « femmes pionnières » et échange avec les membres du réseau mixité «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All’In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»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8826"/>
              <w:gridCol w:w="123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6"/>
                          <w:gridCol w:w="7310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859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6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9h15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1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0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Echange sur les actions de la Fondation FDJ en faveur de l’insertion des femmes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859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6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9h25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1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0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Table ronde sur l’égalité professionnelle :</w:t>
                                          </w:r>
                                        </w:p>
                                        <w:p w:rsidR="00096C49" w:rsidRDefault="00096C49" w:rsidP="00163E2C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napToGrid w:val="0"/>
                                            <w:spacing w:before="120" w:after="120" w:line="252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Index de l’égalité professionnelle</w:t>
                                          </w:r>
                                        </w:p>
                                        <w:p w:rsidR="00096C49" w:rsidRDefault="00096C49" w:rsidP="00163E2C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napToGrid w:val="0"/>
                                            <w:spacing w:before="120" w:after="120" w:line="252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Mise en œuvre de la Loi du 24 décembre 2021 visant à accélérer l'égalité économique et professionnelle entre les femmes et les hommes</w:t>
                                          </w:r>
                                        </w:p>
                                        <w:p w:rsidR="00096C49" w:rsidRDefault="00096C49" w:rsidP="00163E2C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napToGrid w:val="0"/>
                                            <w:spacing w:before="120" w:after="120" w:line="252" w:lineRule="auto"/>
                                            <w:jc w:val="both"/>
                                            <w:rPr>
                                              <w:rStyle w:val="lev"/>
                                              <w:b w:val="0"/>
                                              <w:bCs w:val="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Accord de La Française des Jeux portant sur « l’égalité professionnelle entre les femmes et les hommes, la qualité de vie au travail et la diversité »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                                      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859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6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  <w:t>9h45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41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0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10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after="0" w:afterAutospacing="0" w:line="330" w:lineRule="atLeast"/>
                                            <w:jc w:val="both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Micro-tendu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FF0000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Toute presse accréditée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6C49" w:rsidRDefault="00096C49" w:rsidP="00096C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8826"/>
              <w:gridCol w:w="123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6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96C4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pStyle w:val="NormalWeb"/>
                                      <w:spacing w:before="0" w:beforeAutospacing="0" w:after="0" w:afterAutospacing="0" w:line="390" w:lineRule="exact"/>
                                      <w:rPr>
                                        <w:color w:val="3B383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3B383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Dispositif presse :</w:t>
                                    </w:r>
                                  </w:p>
                                  <w:p w:rsidR="00096C49" w:rsidRDefault="00096C49" w:rsidP="00163E2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3B383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B3838"/>
                                        <w:sz w:val="21"/>
                                        <w:szCs w:val="21"/>
                                      </w:rPr>
                                      <w:t>Le port du masque sera obligatoire pendant toute la durée du déplacement.</w:t>
                                    </w:r>
                                  </w:p>
                                  <w:p w:rsidR="00096C49" w:rsidRDefault="00096C49" w:rsidP="00163E2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B3838"/>
                                        <w:sz w:val="21"/>
                                        <w:szCs w:val="21"/>
                                      </w:rPr>
                                      <w:t xml:space="preserve">Accréditations par retour de mail : </w:t>
                                    </w:r>
                                    <w:hyperlink r:id="rId6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sec.presse.travail@cab.travail.gouv.fr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096C49" w:rsidRDefault="00096C4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6C49" w:rsidTr="00096C49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7"/>
              <w:gridCol w:w="123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9"/>
                          <w:gridCol w:w="2318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9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9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Secrétariat presse et communication : 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Cabinet d’Elisabeth B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1F497D"/>
                                              <w:sz w:val="18"/>
                                              <w:szCs w:val="18"/>
                                            </w:rPr>
                                            <w:t>orne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Mél :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8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8"/>
                                    </w:tblGrid>
                                    <w:tr w:rsidR="00096C49">
                                      <w:trPr>
                                        <w:trHeight w:val="7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705" w:lineRule="exact"/>
                                            <w:rPr>
                                              <w:sz w:val="71"/>
                                              <w:szCs w:val="71"/>
                                            </w:rPr>
                                          </w:pPr>
                                          <w:r>
                                            <w:rPr>
                                              <w:sz w:val="71"/>
                                              <w:szCs w:val="71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8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96C49" w:rsidRDefault="00096C49" w:rsidP="00096C4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C49" w:rsidTr="00096C49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96C49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96C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96C4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96C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96C49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96C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96C49" w:rsidRDefault="00096C49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 xml:space="preserve">de rectification des données vous concernant. Vous pouvez exercer vos droits en adressant un e-mail à l’adresse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7"/>
                                                <w:szCs w:val="17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96C49" w:rsidRDefault="00096C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96C49" w:rsidRDefault="00096C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6C49" w:rsidRDefault="00096C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6C49" w:rsidRDefault="00096C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6C49" w:rsidRDefault="00096C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96C49" w:rsidRDefault="00096C49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6C49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6C49" w:rsidRDefault="00096C49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96C49" w:rsidRDefault="00096C49">
            <w:pPr>
              <w:rPr>
                <w:sz w:val="20"/>
                <w:szCs w:val="20"/>
              </w:rPr>
            </w:pPr>
          </w:p>
        </w:tc>
      </w:tr>
    </w:tbl>
    <w:p w:rsidR="00722E19" w:rsidRDefault="00722E19">
      <w:bookmarkStart w:id="0" w:name="_GoBack"/>
      <w:bookmarkEnd w:id="0"/>
    </w:p>
    <w:sectPr w:rsidR="0072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C0C6F"/>
    <w:multiLevelType w:val="hybridMultilevel"/>
    <w:tmpl w:val="9C34E9B4"/>
    <w:lvl w:ilvl="0" w:tplc="6E3665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9"/>
    <w:rsid w:val="00096C49"/>
    <w:rsid w:val="007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73EE-1B9F-4A22-8FC8-D23EC60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4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6C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C4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96C4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96C49"/>
    <w:rPr>
      <w:b/>
      <w:bCs/>
    </w:rPr>
  </w:style>
  <w:style w:type="character" w:styleId="Accentuation">
    <w:name w:val="Emphasis"/>
    <w:basedOn w:val="Policepardfaut"/>
    <w:uiPriority w:val="20"/>
    <w:qFormat/>
    <w:rsid w:val="00096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BOILLEY, Léna (CAB/TRAVAIL)</dc:creator>
  <cp:keywords/>
  <dc:description/>
  <cp:lastModifiedBy>BOILLEY, Léna (CAB/TRAVAIL)</cp:lastModifiedBy>
  <cp:revision>1</cp:revision>
  <dcterms:created xsi:type="dcterms:W3CDTF">2022-03-07T14:36:00Z</dcterms:created>
  <dcterms:modified xsi:type="dcterms:W3CDTF">2022-03-07T14:37:00Z</dcterms:modified>
</cp:coreProperties>
</file>