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CC09EB" w:rsidRPr="00EF011F" w:rsidRDefault="00615EC1" w:rsidP="00CC09EB">
      <w:pPr>
        <w:jc w:val="center"/>
        <w:rPr>
          <w:b/>
          <w:sz w:val="32"/>
          <w:szCs w:val="32"/>
        </w:rPr>
      </w:pPr>
      <w:r w:rsidRPr="00615EC1">
        <w:rPr>
          <w:b/>
          <w:sz w:val="32"/>
          <w:szCs w:val="32"/>
        </w:rPr>
        <w:t>Capitaines et matelots timoniers de la navigation fluviale</w:t>
      </w:r>
    </w:p>
    <w:tbl>
      <w:tblPr>
        <w:tblStyle w:val="Grilledutableau"/>
        <w:tblW w:w="0" w:type="auto"/>
        <w:tblLayout w:type="fixed"/>
        <w:tblLook w:val="04A0" w:firstRow="1" w:lastRow="0" w:firstColumn="1" w:lastColumn="0" w:noHBand="0" w:noVBand="1"/>
      </w:tblPr>
      <w:tblGrid>
        <w:gridCol w:w="9212"/>
      </w:tblGrid>
      <w:tr w:rsidR="00B20DA3" w:rsidTr="00615EC1">
        <w:tc>
          <w:tcPr>
            <w:tcW w:w="9212" w:type="dxa"/>
            <w:shd w:val="clear" w:color="auto" w:fill="92D050"/>
          </w:tcPr>
          <w:p w:rsidR="00B20DA3" w:rsidRDefault="000F3949" w:rsidP="00C93FC0">
            <w:pPr>
              <w:jc w:val="center"/>
              <w:rPr>
                <w:b/>
              </w:rPr>
            </w:pPr>
            <w:r>
              <w:rPr>
                <w:b/>
              </w:rPr>
              <w:t>N</w:t>
            </w:r>
            <w:r w:rsidR="00B20DA3">
              <w:rPr>
                <w:b/>
              </w:rPr>
              <w:t xml:space="preserve">omenclature </w:t>
            </w:r>
            <w:r w:rsidR="00C93FC0">
              <w:rPr>
                <w:b/>
              </w:rPr>
              <w:t>PCS</w:t>
            </w:r>
            <w:r w:rsidR="00B20DA3">
              <w:rPr>
                <w:b/>
              </w:rPr>
              <w:t xml:space="preserve"> ESE</w:t>
            </w:r>
            <w:r w:rsidR="00D03251">
              <w:rPr>
                <w:b/>
              </w:rPr>
              <w:t xml:space="preserve"> et codes NAF</w:t>
            </w:r>
          </w:p>
        </w:tc>
      </w:tr>
      <w:tr w:rsidR="00B20DA3" w:rsidRPr="00B20DA3" w:rsidTr="00615EC1">
        <w:tc>
          <w:tcPr>
            <w:tcW w:w="9212" w:type="dxa"/>
          </w:tcPr>
          <w:p w:rsidR="004F66EB" w:rsidRDefault="00615EC1" w:rsidP="00D03251">
            <w:pPr>
              <w:pStyle w:val="Paragraphedeliste"/>
              <w:numPr>
                <w:ilvl w:val="0"/>
                <w:numId w:val="29"/>
              </w:numPr>
              <w:rPr>
                <w:rFonts w:ascii="Times New Roman" w:hAnsi="Times New Roman" w:cs="Times New Roman"/>
                <w:sz w:val="24"/>
                <w:szCs w:val="24"/>
              </w:rPr>
            </w:pPr>
            <w:r w:rsidRPr="00615EC1">
              <w:rPr>
                <w:rFonts w:ascii="Times New Roman" w:hAnsi="Times New Roman" w:cs="Times New Roman"/>
                <w:sz w:val="24"/>
                <w:szCs w:val="24"/>
              </w:rPr>
              <w:t>656c</w:t>
            </w:r>
            <w:r w:rsidR="009727A9" w:rsidRPr="009727A9">
              <w:rPr>
                <w:rFonts w:ascii="Times New Roman" w:hAnsi="Times New Roman" w:cs="Times New Roman"/>
                <w:sz w:val="24"/>
                <w:szCs w:val="24"/>
              </w:rPr>
              <w:tab/>
            </w:r>
            <w:r w:rsidR="00D03251">
              <w:rPr>
                <w:rFonts w:ascii="Times New Roman" w:hAnsi="Times New Roman" w:cs="Times New Roman"/>
                <w:sz w:val="24"/>
                <w:szCs w:val="24"/>
              </w:rPr>
              <w:t>:</w:t>
            </w:r>
            <w:r w:rsidR="00D03251">
              <w:t xml:space="preserve"> </w:t>
            </w:r>
            <w:r w:rsidR="00D03251" w:rsidRPr="00D03251">
              <w:rPr>
                <w:rFonts w:ascii="Times New Roman" w:hAnsi="Times New Roman" w:cs="Times New Roman"/>
                <w:sz w:val="24"/>
                <w:szCs w:val="24"/>
              </w:rPr>
              <w:t>Capitaines et matelots timoniers de la navigation fluviale</w:t>
            </w:r>
          </w:p>
          <w:p w:rsidR="009B1FA3" w:rsidRPr="00E0628F" w:rsidRDefault="00D03251" w:rsidP="00E0628F">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NAF 612Z</w:t>
            </w:r>
          </w:p>
        </w:tc>
      </w:tr>
      <w:tr w:rsidR="00016F96" w:rsidRPr="00B20DA3" w:rsidTr="00615EC1">
        <w:tc>
          <w:tcPr>
            <w:tcW w:w="9212" w:type="dxa"/>
            <w:shd w:val="clear" w:color="auto" w:fill="92D050"/>
          </w:tcPr>
          <w:p w:rsidR="00016F96" w:rsidRPr="008A5A06" w:rsidRDefault="00016F96" w:rsidP="00016F96">
            <w:pPr>
              <w:pStyle w:val="Paragraphedeliste"/>
              <w:tabs>
                <w:tab w:val="left" w:pos="3130"/>
              </w:tabs>
              <w:jc w:val="center"/>
              <w:rPr>
                <w:rFonts w:ascii="Times New Roman" w:hAnsi="Times New Roman" w:cs="Times New Roman"/>
              </w:rPr>
            </w:pPr>
            <w:r w:rsidRPr="008A5A06">
              <w:rPr>
                <w:rFonts w:ascii="Times New Roman" w:eastAsia="Times New Roman" w:hAnsi="Times New Roman" w:cs="Times New Roman"/>
                <w:b/>
                <w:lang w:eastAsia="fr-FR"/>
              </w:rPr>
              <w:t>Nombre de TH employés sur des emplois ECAP (2017)</w:t>
            </w:r>
            <w:r w:rsidR="00C93FC0" w:rsidRPr="008A5A06">
              <w:rPr>
                <w:rStyle w:val="Appelnotedebasdep"/>
                <w:rFonts w:ascii="Times New Roman" w:eastAsia="Times New Roman" w:hAnsi="Times New Roman" w:cs="Times New Roman"/>
                <w:b/>
                <w:lang w:eastAsia="fr-FR"/>
              </w:rPr>
              <w:footnoteReference w:id="1"/>
            </w:r>
          </w:p>
        </w:tc>
      </w:tr>
      <w:tr w:rsidR="00016F96" w:rsidRPr="00B20DA3" w:rsidTr="00615EC1">
        <w:tc>
          <w:tcPr>
            <w:tcW w:w="9212" w:type="dxa"/>
          </w:tcPr>
          <w:p w:rsidR="009B1FA3" w:rsidRPr="009B1FA3" w:rsidRDefault="00380ADC" w:rsidP="009B1FA3">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8</w:t>
            </w:r>
          </w:p>
        </w:tc>
      </w:tr>
      <w:tr w:rsidR="00D03251" w:rsidTr="00615EC1">
        <w:tc>
          <w:tcPr>
            <w:tcW w:w="9212" w:type="dxa"/>
            <w:shd w:val="clear" w:color="auto" w:fill="92D050"/>
          </w:tcPr>
          <w:p w:rsidR="00D03251" w:rsidRDefault="00D03251" w:rsidP="00C053BE">
            <w:pPr>
              <w:jc w:val="center"/>
              <w:rPr>
                <w:b/>
              </w:rPr>
            </w:pPr>
            <w:r>
              <w:rPr>
                <w:b/>
              </w:rPr>
              <w:t>Convention collective applicable</w:t>
            </w:r>
          </w:p>
        </w:tc>
      </w:tr>
      <w:tr w:rsidR="00D03251" w:rsidTr="00D03251">
        <w:tc>
          <w:tcPr>
            <w:tcW w:w="9212" w:type="dxa"/>
            <w:shd w:val="clear" w:color="auto" w:fill="auto"/>
          </w:tcPr>
          <w:p w:rsidR="00E0628F" w:rsidRPr="00E0628F" w:rsidRDefault="00E0628F" w:rsidP="00E0628F">
            <w:pPr>
              <w:pStyle w:val="Paragraphedeliste"/>
              <w:numPr>
                <w:ilvl w:val="0"/>
                <w:numId w:val="39"/>
              </w:numPr>
              <w:rPr>
                <w:rFonts w:ascii="Times New Roman" w:hAnsi="Times New Roman" w:cs="Times New Roman"/>
              </w:rPr>
            </w:pPr>
            <w:r w:rsidRPr="00E0628F">
              <w:rPr>
                <w:rFonts w:ascii="Times New Roman" w:hAnsi="Times New Roman" w:cs="Times New Roman"/>
              </w:rPr>
              <w:t>Convention collective nationale du personnel des entreprises de transport en navigation intérieure, signée le 20 décembre 2018 (non étendue) en remplacement de :</w:t>
            </w:r>
          </w:p>
          <w:p w:rsidR="00E0628F" w:rsidRPr="00E0628F" w:rsidRDefault="00E0628F" w:rsidP="00E0628F">
            <w:pPr>
              <w:pStyle w:val="Titre3"/>
              <w:numPr>
                <w:ilvl w:val="0"/>
                <w:numId w:val="40"/>
              </w:numPr>
              <w:tabs>
                <w:tab w:val="left" w:pos="0"/>
              </w:tabs>
              <w:spacing w:before="0"/>
              <w:contextualSpacing/>
              <w:outlineLvl w:val="2"/>
              <w:rPr>
                <w:rFonts w:ascii="Times New Roman" w:hAnsi="Times New Roman" w:cs="Times New Roman"/>
                <w:b w:val="0"/>
                <w:bCs w:val="0"/>
                <w:color w:val="auto"/>
              </w:rPr>
            </w:pPr>
            <w:r w:rsidRPr="00E0628F">
              <w:rPr>
                <w:rFonts w:ascii="Times New Roman" w:hAnsi="Times New Roman" w:cs="Times New Roman"/>
                <w:b w:val="0"/>
                <w:bCs w:val="0"/>
                <w:color w:val="auto"/>
              </w:rPr>
              <w:t>Convention collective nationale du personnel des entreprises de transport de passagers en navigation intérieure du 23 avril 1997-  </w:t>
            </w:r>
            <w:r>
              <w:rPr>
                <w:rFonts w:ascii="Times New Roman" w:hAnsi="Times New Roman" w:cs="Times New Roman"/>
                <w:b w:val="0"/>
                <w:bCs w:val="0"/>
                <w:color w:val="auto"/>
              </w:rPr>
              <w:t>IDCC</w:t>
            </w:r>
            <w:r w:rsidRPr="00E0628F">
              <w:rPr>
                <w:rFonts w:ascii="Times New Roman" w:hAnsi="Times New Roman" w:cs="Times New Roman"/>
                <w:b w:val="0"/>
                <w:bCs w:val="0"/>
                <w:color w:val="auto"/>
              </w:rPr>
              <w:t xml:space="preserve"> 1974</w:t>
            </w:r>
          </w:p>
          <w:p w:rsidR="00E0628F" w:rsidRPr="00E0628F" w:rsidRDefault="00E0628F" w:rsidP="00E0628F">
            <w:pPr>
              <w:pStyle w:val="Corpsdetexte"/>
              <w:numPr>
                <w:ilvl w:val="0"/>
                <w:numId w:val="40"/>
              </w:numPr>
              <w:tabs>
                <w:tab w:val="left" w:pos="0"/>
              </w:tabs>
              <w:spacing w:after="0"/>
              <w:rPr>
                <w:rFonts w:ascii="Times New Roman" w:hAnsi="Times New Roman" w:cs="Times New Roman"/>
              </w:rPr>
            </w:pPr>
            <w:r w:rsidRPr="00E0628F">
              <w:rPr>
                <w:rFonts w:ascii="Times New Roman" w:hAnsi="Times New Roman" w:cs="Times New Roman"/>
              </w:rPr>
              <w:t xml:space="preserve">Convention collective nationale du personnel sédentaire des entreprises de transport de marchandises de la navigation intérieure du 5 septembre 2000 – </w:t>
            </w:r>
            <w:r>
              <w:rPr>
                <w:rFonts w:ascii="Times New Roman" w:hAnsi="Times New Roman" w:cs="Times New Roman"/>
              </w:rPr>
              <w:t>IDCC</w:t>
            </w:r>
            <w:r w:rsidRPr="00E0628F">
              <w:rPr>
                <w:rFonts w:ascii="Times New Roman" w:hAnsi="Times New Roman" w:cs="Times New Roman"/>
              </w:rPr>
              <w:t xml:space="preserve"> 2174 </w:t>
            </w:r>
          </w:p>
          <w:p w:rsidR="00E0628F" w:rsidRPr="00E0628F" w:rsidRDefault="00E0628F" w:rsidP="00E0628F">
            <w:pPr>
              <w:pStyle w:val="Corpsdetexte"/>
              <w:numPr>
                <w:ilvl w:val="0"/>
                <w:numId w:val="41"/>
              </w:numPr>
              <w:tabs>
                <w:tab w:val="left" w:pos="0"/>
              </w:tabs>
              <w:spacing w:after="0"/>
              <w:rPr>
                <w:rFonts w:ascii="Times New Roman" w:hAnsi="Times New Roman" w:cs="Times New Roman"/>
              </w:rPr>
            </w:pPr>
            <w:r w:rsidRPr="00E0628F">
              <w:rPr>
                <w:rFonts w:ascii="Times New Roman" w:hAnsi="Times New Roman" w:cs="Times New Roman"/>
              </w:rPr>
              <w:t xml:space="preserve">Convention collective nationale des ouvriers des entreprises de transport de marchandises de la navigation intérieure – </w:t>
            </w:r>
            <w:proofErr w:type="spellStart"/>
            <w:r>
              <w:rPr>
                <w:rFonts w:ascii="Times New Roman" w:hAnsi="Times New Roman" w:cs="Times New Roman"/>
              </w:rPr>
              <w:t>idcc</w:t>
            </w:r>
            <w:proofErr w:type="spellEnd"/>
            <w:r w:rsidRPr="00E0628F">
              <w:rPr>
                <w:rFonts w:ascii="Times New Roman" w:hAnsi="Times New Roman" w:cs="Times New Roman"/>
              </w:rPr>
              <w:t xml:space="preserve"> 0003 </w:t>
            </w:r>
          </w:p>
          <w:p w:rsidR="00560BD5" w:rsidRPr="00E0628F" w:rsidRDefault="00560BD5" w:rsidP="00E0628F">
            <w:pPr>
              <w:ind w:left="437"/>
              <w:rPr>
                <w:rFonts w:ascii="Times New Roman" w:hAnsi="Times New Roman" w:cs="Times New Roman"/>
              </w:rPr>
            </w:pPr>
          </w:p>
          <w:p w:rsidR="00D03251" w:rsidRPr="00D03251" w:rsidRDefault="00560BD5" w:rsidP="00E0628F">
            <w:pPr>
              <w:pStyle w:val="Paragraphedeliste"/>
              <w:numPr>
                <w:ilvl w:val="0"/>
                <w:numId w:val="29"/>
              </w:numPr>
              <w:rPr>
                <w:rFonts w:ascii="Times New Roman" w:hAnsi="Times New Roman" w:cs="Times New Roman"/>
              </w:rPr>
            </w:pPr>
            <w:r>
              <w:rPr>
                <w:rFonts w:ascii="Times New Roman" w:hAnsi="Times New Roman" w:cs="Times New Roman"/>
              </w:rPr>
              <w:t>O</w:t>
            </w:r>
            <w:r w:rsidR="00D03251">
              <w:rPr>
                <w:rFonts w:ascii="Times New Roman" w:hAnsi="Times New Roman" w:cs="Times New Roman"/>
              </w:rPr>
              <w:t xml:space="preserve">rganisation patronale signataire : </w:t>
            </w:r>
            <w:r w:rsidR="00D03251" w:rsidRPr="00D03251">
              <w:rPr>
                <w:rFonts w:ascii="Times New Roman" w:hAnsi="Times New Roman" w:cs="Times New Roman"/>
              </w:rPr>
              <w:t xml:space="preserve">Comité des armateurs fluviaux </w:t>
            </w:r>
          </w:p>
        </w:tc>
      </w:tr>
      <w:tr w:rsidR="00210984" w:rsidTr="00615EC1">
        <w:tc>
          <w:tcPr>
            <w:tcW w:w="9212" w:type="dxa"/>
            <w:shd w:val="clear" w:color="auto" w:fill="92D050"/>
          </w:tcPr>
          <w:p w:rsidR="00210984" w:rsidRDefault="00C053BE" w:rsidP="00C053BE">
            <w:pPr>
              <w:jc w:val="center"/>
              <w:rPr>
                <w:b/>
              </w:rPr>
            </w:pPr>
            <w:r>
              <w:rPr>
                <w:b/>
              </w:rPr>
              <w:t xml:space="preserve">Conditions particulières d’accès à l’emploi </w:t>
            </w:r>
          </w:p>
        </w:tc>
      </w:tr>
      <w:tr w:rsidR="00210984" w:rsidTr="00615EC1">
        <w:tc>
          <w:tcPr>
            <w:tcW w:w="9212" w:type="dxa"/>
            <w:shd w:val="clear" w:color="auto" w:fill="auto"/>
          </w:tcPr>
          <w:p w:rsidR="00C053BE" w:rsidRPr="00560BD5" w:rsidRDefault="00C053BE" w:rsidP="00560BD5">
            <w:pPr>
              <w:pStyle w:val="Paragraphedeliste"/>
              <w:numPr>
                <w:ilvl w:val="0"/>
                <w:numId w:val="32"/>
              </w:numPr>
              <w:rPr>
                <w:rFonts w:ascii="Times New Roman" w:hAnsi="Times New Roman" w:cs="Times New Roman"/>
                <w:sz w:val="24"/>
                <w:szCs w:val="24"/>
              </w:rPr>
            </w:pPr>
            <w:r w:rsidRPr="00560BD5">
              <w:rPr>
                <w:rFonts w:ascii="Times New Roman" w:hAnsi="Times New Roman" w:cs="Times New Roman"/>
                <w:sz w:val="24"/>
                <w:szCs w:val="24"/>
              </w:rPr>
              <w:t xml:space="preserve">Arrêté du 19 décembre 2003 relatif à l'équipage et à la conduite des bateaux de navigation intérieure. </w:t>
            </w:r>
          </w:p>
          <w:p w:rsidR="00210984" w:rsidRPr="00560BD5" w:rsidRDefault="00C053BE" w:rsidP="00560BD5">
            <w:pPr>
              <w:pStyle w:val="Paragraphedeliste"/>
              <w:numPr>
                <w:ilvl w:val="1"/>
                <w:numId w:val="32"/>
              </w:numPr>
              <w:rPr>
                <w:rFonts w:ascii="Times New Roman" w:hAnsi="Times New Roman" w:cs="Times New Roman"/>
                <w:sz w:val="24"/>
                <w:szCs w:val="24"/>
              </w:rPr>
            </w:pPr>
            <w:r w:rsidRPr="00560BD5">
              <w:rPr>
                <w:rFonts w:ascii="Times New Roman" w:hAnsi="Times New Roman" w:cs="Times New Roman"/>
                <w:sz w:val="24"/>
                <w:szCs w:val="24"/>
              </w:rPr>
              <w:t xml:space="preserve">Article 1 : nécessité d’être muni d’un certificat de capacité. </w:t>
            </w:r>
          </w:p>
          <w:p w:rsidR="00E36CBA" w:rsidRPr="00560BD5" w:rsidRDefault="00C053BE" w:rsidP="00560BD5">
            <w:pPr>
              <w:pStyle w:val="Paragraphedeliste"/>
              <w:numPr>
                <w:ilvl w:val="1"/>
                <w:numId w:val="32"/>
              </w:numPr>
              <w:rPr>
                <w:rFonts w:ascii="Times New Roman" w:hAnsi="Times New Roman" w:cs="Times New Roman"/>
                <w:sz w:val="24"/>
                <w:szCs w:val="24"/>
              </w:rPr>
            </w:pPr>
            <w:r w:rsidRPr="00560BD5">
              <w:rPr>
                <w:rFonts w:ascii="Times New Roman" w:hAnsi="Times New Roman" w:cs="Times New Roman"/>
                <w:sz w:val="24"/>
                <w:szCs w:val="24"/>
              </w:rPr>
              <w:t xml:space="preserve">Article 5 : nécessité de justifier d’une aptitude </w:t>
            </w:r>
            <w:r w:rsidR="00E36CBA" w:rsidRPr="00560BD5">
              <w:rPr>
                <w:rFonts w:ascii="Times New Roman" w:hAnsi="Times New Roman" w:cs="Times New Roman"/>
                <w:sz w:val="24"/>
                <w:szCs w:val="24"/>
              </w:rPr>
              <w:t>physique et mentale par production d’un certificat médical délivré dans les conditions définies à l’annexe 1 de l’arrêté.</w:t>
            </w:r>
          </w:p>
          <w:p w:rsidR="00E36CBA" w:rsidRDefault="005A582A" w:rsidP="00C053BE">
            <w:pPr>
              <w:ind w:left="708"/>
              <w:rPr>
                <w:rStyle w:val="Lienhypertexte"/>
                <w:rFonts w:ascii="Times New Roman" w:hAnsi="Times New Roman" w:cs="Times New Roman"/>
                <w:sz w:val="24"/>
                <w:szCs w:val="24"/>
              </w:rPr>
            </w:pPr>
            <w:hyperlink r:id="rId9" w:history="1">
              <w:r w:rsidR="00E36CBA" w:rsidRPr="005C651F">
                <w:rPr>
                  <w:rStyle w:val="Lienhypertexte"/>
                  <w:rFonts w:ascii="Times New Roman" w:hAnsi="Times New Roman" w:cs="Times New Roman"/>
                  <w:sz w:val="24"/>
                  <w:szCs w:val="24"/>
                </w:rPr>
                <w:t>https://www.legifrance.gouv.fr/affichTexte.do?cidTexte=JORFTEXT000000249443</w:t>
              </w:r>
            </w:hyperlink>
          </w:p>
          <w:p w:rsidR="00E0628F" w:rsidRDefault="00E0628F" w:rsidP="00C053BE">
            <w:pPr>
              <w:ind w:left="708"/>
              <w:rPr>
                <w:rFonts w:ascii="Times New Roman" w:hAnsi="Times New Roman" w:cs="Times New Roman"/>
                <w:sz w:val="24"/>
                <w:szCs w:val="24"/>
              </w:rPr>
            </w:pPr>
          </w:p>
          <w:p w:rsidR="00C053BE" w:rsidRPr="00E0628F" w:rsidRDefault="00E0628F" w:rsidP="00E0628F">
            <w:pPr>
              <w:pStyle w:val="Paragraphedeliste"/>
              <w:numPr>
                <w:ilvl w:val="0"/>
                <w:numId w:val="32"/>
              </w:numPr>
              <w:rPr>
                <w:rFonts w:ascii="Times New Roman" w:hAnsi="Times New Roman" w:cs="Times New Roman"/>
                <w:sz w:val="24"/>
                <w:szCs w:val="24"/>
              </w:rPr>
            </w:pPr>
            <w:r w:rsidRPr="00E0628F">
              <w:rPr>
                <w:rFonts w:ascii="Times New Roman" w:hAnsi="Times New Roman" w:cs="Times New Roman"/>
                <w:sz w:val="24"/>
                <w:szCs w:val="24"/>
              </w:rPr>
              <w:t>Directive 2017/2397 du Parlement européen et du Conseil du 12 décembre 2017 relative à la reconnaissance des qualifications professionnelles dans le domaine de la navigation intérieure, qui devra être transposée au plus tard le 17 janvier 2022</w:t>
            </w:r>
          </w:p>
        </w:tc>
      </w:tr>
      <w:tr w:rsidR="00B20DA3" w:rsidTr="00615EC1">
        <w:tc>
          <w:tcPr>
            <w:tcW w:w="9212" w:type="dxa"/>
            <w:shd w:val="clear" w:color="auto" w:fill="92D050"/>
          </w:tcPr>
          <w:p w:rsidR="00B20DA3" w:rsidRDefault="00DA5FB1" w:rsidP="002000B2">
            <w:pPr>
              <w:jc w:val="center"/>
              <w:rPr>
                <w:b/>
              </w:rPr>
            </w:pPr>
            <w:r>
              <w:rPr>
                <w:b/>
              </w:rPr>
              <w:t>Description de l’activité</w:t>
            </w:r>
            <w:r w:rsidR="00B20CA1">
              <w:rPr>
                <w:rStyle w:val="Appelnotedebasdep"/>
                <w:b/>
              </w:rPr>
              <w:footnoteReference w:id="2"/>
            </w:r>
          </w:p>
        </w:tc>
      </w:tr>
      <w:tr w:rsidR="00B20DA3" w:rsidTr="00615EC1">
        <w:tc>
          <w:tcPr>
            <w:tcW w:w="9212" w:type="dxa"/>
          </w:tcPr>
          <w:p w:rsidR="00FC2EB8" w:rsidRPr="00C66509" w:rsidRDefault="00D03251" w:rsidP="00B20CA1">
            <w:pPr>
              <w:pStyle w:val="Paragraphedeliste"/>
              <w:numPr>
                <w:ilvl w:val="0"/>
                <w:numId w:val="29"/>
              </w:numPr>
              <w:spacing w:before="100" w:beforeAutospacing="1" w:after="100" w:afterAutospacing="1"/>
              <w:rPr>
                <w:rFonts w:ascii="Times New Roman" w:hAnsi="Times New Roman" w:cs="Times New Roman"/>
                <w:sz w:val="24"/>
                <w:szCs w:val="24"/>
              </w:rPr>
            </w:pPr>
            <w:r w:rsidRPr="00C66509">
              <w:rPr>
                <w:rFonts w:ascii="Times New Roman" w:hAnsi="Times New Roman" w:cs="Times New Roman"/>
                <w:sz w:val="24"/>
                <w:szCs w:val="24"/>
              </w:rPr>
              <w:t>Constitue des convois (pousseur, péniche, barge,...) de navigation fluviale et achemine des voyageurs ou des marchandises, selon la réglementation du transport fluvial et les règles de sécurité des biens et des personnes, dans un objectif commercial de qualité (service, coût, délais) ;</w:t>
            </w:r>
            <w:r w:rsidR="00C66509" w:rsidRPr="00C66509">
              <w:rPr>
                <w:rFonts w:ascii="Times New Roman" w:hAnsi="Times New Roman" w:cs="Times New Roman"/>
                <w:sz w:val="24"/>
                <w:szCs w:val="24"/>
              </w:rPr>
              <w:t xml:space="preserve"> </w:t>
            </w:r>
            <w:r w:rsidR="00560BD5" w:rsidRPr="00C66509">
              <w:rPr>
                <w:rFonts w:ascii="Times New Roman" w:hAnsi="Times New Roman" w:cs="Times New Roman"/>
                <w:sz w:val="24"/>
                <w:szCs w:val="24"/>
              </w:rPr>
              <w:t>manœuvre</w:t>
            </w:r>
            <w:r w:rsidRPr="00C66509">
              <w:rPr>
                <w:rFonts w:ascii="Times New Roman" w:hAnsi="Times New Roman" w:cs="Times New Roman"/>
                <w:sz w:val="24"/>
                <w:szCs w:val="24"/>
              </w:rPr>
              <w:t xml:space="preserve"> et entretient les bateaux (péniche, bac, bateau prom</w:t>
            </w:r>
            <w:r w:rsidR="00B20CA1" w:rsidRPr="00C66509">
              <w:rPr>
                <w:rFonts w:ascii="Times New Roman" w:hAnsi="Times New Roman" w:cs="Times New Roman"/>
                <w:sz w:val="24"/>
                <w:szCs w:val="24"/>
              </w:rPr>
              <w:t>enade,...) et leurs équipements ;</w:t>
            </w:r>
            <w:r w:rsidR="00C66509" w:rsidRPr="00C66509">
              <w:rPr>
                <w:rFonts w:ascii="Times New Roman" w:hAnsi="Times New Roman" w:cs="Times New Roman"/>
                <w:sz w:val="24"/>
                <w:szCs w:val="24"/>
              </w:rPr>
              <w:t xml:space="preserve"> p</w:t>
            </w:r>
            <w:r w:rsidRPr="00C66509">
              <w:rPr>
                <w:rFonts w:ascii="Times New Roman" w:hAnsi="Times New Roman" w:cs="Times New Roman"/>
                <w:sz w:val="24"/>
                <w:szCs w:val="24"/>
              </w:rPr>
              <w:t>eut effectuer des opérations annexes (approvisionne</w:t>
            </w:r>
            <w:r w:rsidR="00B20CA1" w:rsidRPr="00C66509">
              <w:rPr>
                <w:rFonts w:ascii="Times New Roman" w:hAnsi="Times New Roman" w:cs="Times New Roman"/>
                <w:sz w:val="24"/>
                <w:szCs w:val="24"/>
              </w:rPr>
              <w:t>ment, préparation de repas,...) ;</w:t>
            </w:r>
            <w:r w:rsidR="00C66509" w:rsidRPr="00C66509">
              <w:rPr>
                <w:rFonts w:ascii="Times New Roman" w:hAnsi="Times New Roman" w:cs="Times New Roman"/>
                <w:sz w:val="24"/>
                <w:szCs w:val="24"/>
              </w:rPr>
              <w:t xml:space="preserve"> </w:t>
            </w:r>
            <w:r w:rsidR="00C66509">
              <w:rPr>
                <w:rFonts w:ascii="Times New Roman" w:hAnsi="Times New Roman" w:cs="Times New Roman"/>
                <w:sz w:val="24"/>
                <w:szCs w:val="24"/>
              </w:rPr>
              <w:t>p</w:t>
            </w:r>
            <w:r w:rsidRPr="00C66509">
              <w:rPr>
                <w:rFonts w:ascii="Times New Roman" w:hAnsi="Times New Roman" w:cs="Times New Roman"/>
                <w:sz w:val="24"/>
                <w:szCs w:val="24"/>
              </w:rPr>
              <w:t>eut coordonner l'activité d'une équipe ou diriger un équipage (de taille variable selon le type de transport -fret ou passagers-).</w:t>
            </w:r>
          </w:p>
          <w:p w:rsidR="00C66509" w:rsidRDefault="00C66509" w:rsidP="00B20CA1">
            <w:pPr>
              <w:pStyle w:val="Paragraphedeliste"/>
              <w:numPr>
                <w:ilvl w:val="0"/>
                <w:numId w:val="29"/>
              </w:numPr>
              <w:spacing w:before="100" w:beforeAutospacing="1" w:after="100" w:afterAutospacing="1"/>
              <w:rPr>
                <w:rFonts w:ascii="Times New Roman" w:hAnsi="Times New Roman" w:cs="Times New Roman"/>
                <w:sz w:val="24"/>
                <w:szCs w:val="24"/>
              </w:rPr>
            </w:pPr>
            <w:r w:rsidRPr="00C66509">
              <w:rPr>
                <w:rFonts w:ascii="Times New Roman" w:hAnsi="Times New Roman" w:cs="Times New Roman"/>
                <w:b/>
                <w:sz w:val="24"/>
                <w:szCs w:val="24"/>
              </w:rPr>
              <w:t>Compétences de base</w:t>
            </w:r>
            <w:r>
              <w:rPr>
                <w:rFonts w:ascii="Times New Roman" w:hAnsi="Times New Roman" w:cs="Times New Roman"/>
                <w:sz w:val="24"/>
                <w:szCs w:val="24"/>
              </w:rPr>
              <w:t> :</w:t>
            </w:r>
          </w:p>
          <w:p w:rsidR="00C66509" w:rsidRPr="00C66509" w:rsidRDefault="00C66509" w:rsidP="00C66509">
            <w:pPr>
              <w:pStyle w:val="Paragraphedeliste"/>
              <w:numPr>
                <w:ilvl w:val="1"/>
                <w:numId w:val="29"/>
              </w:numPr>
              <w:spacing w:before="100" w:beforeAutospacing="1" w:after="100" w:afterAutospacing="1"/>
              <w:rPr>
                <w:rFonts w:ascii="Times New Roman" w:hAnsi="Times New Roman" w:cs="Times New Roman"/>
                <w:sz w:val="24"/>
                <w:szCs w:val="24"/>
              </w:rPr>
            </w:pPr>
            <w:r w:rsidRPr="00C66509">
              <w:rPr>
                <w:rFonts w:ascii="Times New Roman" w:hAnsi="Times New Roman" w:cs="Times New Roman"/>
                <w:sz w:val="24"/>
                <w:szCs w:val="24"/>
              </w:rPr>
              <w:t>Constituer le convoi de navigation fluviale (nombre et type de barges, branchements électriques, hydrauliques et ventilation)</w:t>
            </w:r>
          </w:p>
          <w:p w:rsidR="00C66509" w:rsidRPr="00C66509" w:rsidRDefault="00C66509" w:rsidP="00C66509">
            <w:pPr>
              <w:pStyle w:val="Paragraphedeliste"/>
              <w:numPr>
                <w:ilvl w:val="1"/>
                <w:numId w:val="29"/>
              </w:numPr>
              <w:spacing w:before="100" w:beforeAutospacing="1" w:after="100" w:afterAutospacing="1"/>
              <w:rPr>
                <w:rFonts w:ascii="Times New Roman" w:hAnsi="Times New Roman" w:cs="Times New Roman"/>
                <w:sz w:val="24"/>
                <w:szCs w:val="24"/>
              </w:rPr>
            </w:pPr>
            <w:r w:rsidRPr="00C66509">
              <w:rPr>
                <w:rFonts w:ascii="Times New Roman" w:hAnsi="Times New Roman" w:cs="Times New Roman"/>
                <w:sz w:val="24"/>
                <w:szCs w:val="24"/>
              </w:rPr>
              <w:t xml:space="preserve">Procéder aux </w:t>
            </w:r>
            <w:r w:rsidR="008A5A06" w:rsidRPr="00C66509">
              <w:rPr>
                <w:rFonts w:ascii="Times New Roman" w:hAnsi="Times New Roman" w:cs="Times New Roman"/>
                <w:sz w:val="24"/>
                <w:szCs w:val="24"/>
              </w:rPr>
              <w:t>manœuvres</w:t>
            </w:r>
            <w:r w:rsidRPr="00C66509">
              <w:rPr>
                <w:rFonts w:ascii="Times New Roman" w:hAnsi="Times New Roman" w:cs="Times New Roman"/>
                <w:sz w:val="24"/>
                <w:szCs w:val="24"/>
              </w:rPr>
              <w:t xml:space="preserve"> d'amarrage/largage d'amarres, de mise en fonctionnement et de conduite du bateau en lien avec l'équipage</w:t>
            </w:r>
          </w:p>
          <w:p w:rsidR="00C66509" w:rsidRPr="00C66509" w:rsidRDefault="00C66509" w:rsidP="00C66509">
            <w:pPr>
              <w:pStyle w:val="Paragraphedeliste"/>
              <w:numPr>
                <w:ilvl w:val="1"/>
                <w:numId w:val="29"/>
              </w:numPr>
              <w:spacing w:before="100" w:beforeAutospacing="1" w:after="100" w:afterAutospacing="1"/>
              <w:rPr>
                <w:rFonts w:ascii="Times New Roman" w:hAnsi="Times New Roman" w:cs="Times New Roman"/>
                <w:sz w:val="24"/>
                <w:szCs w:val="24"/>
              </w:rPr>
            </w:pPr>
            <w:r w:rsidRPr="00C66509">
              <w:rPr>
                <w:rFonts w:ascii="Times New Roman" w:hAnsi="Times New Roman" w:cs="Times New Roman"/>
                <w:sz w:val="24"/>
                <w:szCs w:val="24"/>
              </w:rPr>
              <w:t xml:space="preserve">Réaliser ou surveiller les opérations de chargement/déchargement des </w:t>
            </w:r>
            <w:r w:rsidRPr="00C66509">
              <w:rPr>
                <w:rFonts w:ascii="Times New Roman" w:hAnsi="Times New Roman" w:cs="Times New Roman"/>
                <w:sz w:val="24"/>
                <w:szCs w:val="24"/>
              </w:rPr>
              <w:lastRenderedPageBreak/>
              <w:t>marchandises</w:t>
            </w:r>
          </w:p>
          <w:p w:rsidR="00C66509" w:rsidRPr="00C66509" w:rsidRDefault="00C66509" w:rsidP="00C66509">
            <w:pPr>
              <w:pStyle w:val="Paragraphedeliste"/>
              <w:numPr>
                <w:ilvl w:val="1"/>
                <w:numId w:val="2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w:t>
            </w:r>
            <w:r w:rsidRPr="00C66509">
              <w:rPr>
                <w:rFonts w:ascii="Times New Roman" w:hAnsi="Times New Roman" w:cs="Times New Roman"/>
                <w:sz w:val="24"/>
                <w:szCs w:val="24"/>
              </w:rPr>
              <w:t>ontrôler l'embarquement/débarquement des passagers</w:t>
            </w:r>
          </w:p>
          <w:p w:rsidR="00C66509" w:rsidRPr="00C66509" w:rsidRDefault="00C66509" w:rsidP="00C66509">
            <w:pPr>
              <w:pStyle w:val="Paragraphedeliste"/>
              <w:numPr>
                <w:ilvl w:val="1"/>
                <w:numId w:val="29"/>
              </w:numPr>
              <w:spacing w:before="100" w:beforeAutospacing="1" w:after="100" w:afterAutospacing="1"/>
              <w:rPr>
                <w:rFonts w:ascii="Times New Roman" w:hAnsi="Times New Roman" w:cs="Times New Roman"/>
                <w:sz w:val="24"/>
                <w:szCs w:val="24"/>
              </w:rPr>
            </w:pPr>
            <w:r w:rsidRPr="00C66509">
              <w:rPr>
                <w:rFonts w:ascii="Times New Roman" w:hAnsi="Times New Roman" w:cs="Times New Roman"/>
                <w:sz w:val="24"/>
                <w:szCs w:val="24"/>
              </w:rPr>
              <w:t>Réaliser une opération de maintenance</w:t>
            </w:r>
          </w:p>
          <w:p w:rsidR="00C66509" w:rsidRDefault="00C66509" w:rsidP="00C66509">
            <w:pPr>
              <w:pStyle w:val="Paragraphedeliste"/>
              <w:numPr>
                <w:ilvl w:val="1"/>
                <w:numId w:val="29"/>
              </w:numPr>
              <w:spacing w:before="100" w:beforeAutospacing="1" w:after="100" w:afterAutospacing="1"/>
              <w:rPr>
                <w:rFonts w:ascii="Times New Roman" w:hAnsi="Times New Roman" w:cs="Times New Roman"/>
                <w:sz w:val="24"/>
                <w:szCs w:val="24"/>
              </w:rPr>
            </w:pPr>
            <w:r w:rsidRPr="00C66509">
              <w:rPr>
                <w:rFonts w:ascii="Times New Roman" w:hAnsi="Times New Roman" w:cs="Times New Roman"/>
                <w:sz w:val="24"/>
                <w:szCs w:val="24"/>
              </w:rPr>
              <w:t>Déclencher les mesures d'urgence en cas d'incident</w:t>
            </w:r>
          </w:p>
          <w:p w:rsidR="00F7428C" w:rsidRDefault="00F7428C" w:rsidP="00F7428C">
            <w:pPr>
              <w:pStyle w:val="Paragraphedeliste"/>
              <w:numPr>
                <w:ilvl w:val="0"/>
                <w:numId w:val="29"/>
              </w:numPr>
              <w:spacing w:before="100" w:beforeAutospacing="1" w:after="100" w:afterAutospacing="1"/>
              <w:rPr>
                <w:rFonts w:ascii="Times New Roman" w:hAnsi="Times New Roman" w:cs="Times New Roman"/>
                <w:b/>
                <w:sz w:val="24"/>
                <w:szCs w:val="24"/>
              </w:rPr>
            </w:pPr>
            <w:r w:rsidRPr="00F7428C">
              <w:rPr>
                <w:rFonts w:ascii="Times New Roman" w:hAnsi="Times New Roman" w:cs="Times New Roman"/>
                <w:b/>
                <w:sz w:val="24"/>
                <w:szCs w:val="24"/>
              </w:rPr>
              <w:t>Compétences spécifiques :</w:t>
            </w:r>
          </w:p>
          <w:p w:rsidR="00F7428C" w:rsidRPr="00F7428C" w:rsidRDefault="00C30730" w:rsidP="00C30730">
            <w:pPr>
              <w:pStyle w:val="Paragraphedeliste"/>
              <w:numPr>
                <w:ilvl w:val="1"/>
                <w:numId w:val="29"/>
              </w:numPr>
              <w:spacing w:before="100" w:beforeAutospacing="1" w:after="100" w:afterAutospacing="1"/>
              <w:rPr>
                <w:rFonts w:ascii="Times New Roman" w:hAnsi="Times New Roman" w:cs="Times New Roman"/>
                <w:b/>
                <w:sz w:val="24"/>
                <w:szCs w:val="24"/>
              </w:rPr>
            </w:pPr>
            <w:r w:rsidRPr="00C30730">
              <w:rPr>
                <w:rFonts w:ascii="Times New Roman" w:hAnsi="Times New Roman" w:cs="Times New Roman"/>
                <w:sz w:val="24"/>
                <w:szCs w:val="24"/>
              </w:rPr>
              <w:t>Effectuer un transport de matières dangereuses (gaz, hydrocarbures, produits chimiques, ...), de passagers lignes régulières (bacs, ...), de produits pondéreux (charbon, gravier, minerai, céréales, ...), de colis lourds (voitures, containers, ...), une navigation nécessitant une attestation radar, une navigation nécessitant l'habilitation Prévention et Secours Civiques de niveau 1 (PSC1), organiser des opérations d'avitaillement (carburant, vivres, matériel, ...) entretenir l'équipement nautique</w:t>
            </w:r>
          </w:p>
        </w:tc>
      </w:tr>
      <w:tr w:rsidR="00DB7DF7" w:rsidTr="00615EC1">
        <w:tc>
          <w:tcPr>
            <w:tcW w:w="9212" w:type="dxa"/>
            <w:shd w:val="clear" w:color="auto" w:fill="92D050"/>
          </w:tcPr>
          <w:p w:rsidR="00DB7DF7" w:rsidRPr="000F3949" w:rsidRDefault="00DB7DF7" w:rsidP="00D8503F">
            <w:pPr>
              <w:jc w:val="center"/>
              <w:rPr>
                <w:rFonts w:cs="Times New Roman"/>
                <w:b/>
              </w:rPr>
            </w:pPr>
            <w:r w:rsidRPr="000F3949">
              <w:rPr>
                <w:rFonts w:cs="Times New Roman"/>
                <w:b/>
              </w:rPr>
              <w:lastRenderedPageBreak/>
              <w:t xml:space="preserve">Aptitudes </w:t>
            </w:r>
            <w:r w:rsidR="00C053BE" w:rsidRPr="000F3949">
              <w:rPr>
                <w:rFonts w:cs="Times New Roman"/>
                <w:b/>
              </w:rPr>
              <w:t xml:space="preserve">et </w:t>
            </w:r>
            <w:r w:rsidR="00BB3FD2" w:rsidRPr="00BB3FD2">
              <w:rPr>
                <w:rFonts w:cs="Times New Roman"/>
                <w:b/>
              </w:rPr>
              <w:t xml:space="preserve">contre-indications </w:t>
            </w:r>
            <w:bookmarkStart w:id="0" w:name="_GoBack"/>
            <w:bookmarkEnd w:id="0"/>
            <w:r w:rsidR="00C053BE" w:rsidRPr="000F3949">
              <w:rPr>
                <w:rFonts w:cs="Times New Roman"/>
                <w:b/>
              </w:rPr>
              <w:t xml:space="preserve">médicales </w:t>
            </w:r>
          </w:p>
        </w:tc>
      </w:tr>
      <w:tr w:rsidR="00DB7DF7" w:rsidTr="00615EC1">
        <w:tc>
          <w:tcPr>
            <w:tcW w:w="9212" w:type="dxa"/>
            <w:shd w:val="clear" w:color="auto" w:fill="auto"/>
          </w:tcPr>
          <w:p w:rsidR="00DB7DF7" w:rsidRDefault="00787DFB" w:rsidP="00FC2EB8">
            <w:pPr>
              <w:tabs>
                <w:tab w:val="left" w:pos="1310"/>
              </w:tabs>
              <w:rPr>
                <w:rFonts w:ascii="Times New Roman" w:hAnsi="Times New Roman" w:cs="Times New Roman"/>
              </w:rPr>
            </w:pPr>
            <w:r>
              <w:rPr>
                <w:rFonts w:ascii="Times New Roman" w:hAnsi="Times New Roman" w:cs="Times New Roman"/>
              </w:rPr>
              <w:t>Annexe 1</w:t>
            </w:r>
            <w:r w:rsidR="00E36CBA" w:rsidRPr="00E36CBA">
              <w:rPr>
                <w:rFonts w:ascii="Times New Roman" w:hAnsi="Times New Roman" w:cs="Times New Roman"/>
              </w:rPr>
              <w:t xml:space="preserve"> à l’arrêté du 19 décembre 2003 relatif à l’équipage et à la conduite des bateaux de navigation</w:t>
            </w:r>
            <w:r>
              <w:rPr>
                <w:rFonts w:ascii="Times New Roman" w:hAnsi="Times New Roman" w:cs="Times New Roman"/>
              </w:rPr>
              <w:t xml:space="preserve"> </w:t>
            </w:r>
            <w:r w:rsidR="00E36CBA" w:rsidRPr="00E36CBA">
              <w:rPr>
                <w:rFonts w:ascii="Times New Roman" w:hAnsi="Times New Roman" w:cs="Times New Roman"/>
              </w:rPr>
              <w:t>intérieure</w:t>
            </w:r>
            <w:r>
              <w:rPr>
                <w:rFonts w:ascii="Times New Roman" w:hAnsi="Times New Roman" w:cs="Times New Roman"/>
              </w:rPr>
              <w:t>  (</w:t>
            </w:r>
            <w:r w:rsidRPr="00787DFB">
              <w:rPr>
                <w:rFonts w:ascii="Times New Roman" w:hAnsi="Times New Roman" w:cs="Times New Roman"/>
              </w:rPr>
              <w:t>Aptitudes physiques et mentales</w:t>
            </w:r>
            <w:r>
              <w:rPr>
                <w:rFonts w:ascii="Times New Roman" w:hAnsi="Times New Roman" w:cs="Times New Roman"/>
              </w:rPr>
              <w:t>) :</w:t>
            </w:r>
          </w:p>
          <w:p w:rsidR="00787DFB" w:rsidRPr="000102DC" w:rsidRDefault="00787DFB" w:rsidP="00787DFB">
            <w:pPr>
              <w:tabs>
                <w:tab w:val="left" w:pos="1310"/>
              </w:tabs>
              <w:rPr>
                <w:rFonts w:ascii="Times New Roman" w:hAnsi="Times New Roman" w:cs="Times New Roman"/>
                <w:i/>
                <w:sz w:val="20"/>
                <w:szCs w:val="20"/>
              </w:rPr>
            </w:pPr>
            <w:r w:rsidRPr="000102DC">
              <w:rPr>
                <w:rFonts w:ascii="Times New Roman" w:hAnsi="Times New Roman" w:cs="Times New Roman"/>
                <w:i/>
                <w:sz w:val="20"/>
                <w:szCs w:val="20"/>
              </w:rPr>
              <w:t>« II. - CONDITIONS D’APTITUDE PHYSIQUE ET MENTALE POUR LES CANDIDATS AUX CERTIFICATS DE CAPACITÉ POUR LA CONDUITE DES PÉNICHES DE PLAISANCE ET DES BATEAUX DE COMMERCE</w:t>
            </w:r>
          </w:p>
          <w:p w:rsidR="00787DFB" w:rsidRPr="000102DC" w:rsidRDefault="00787DFB" w:rsidP="00787DFB">
            <w:pPr>
              <w:tabs>
                <w:tab w:val="left" w:pos="1310"/>
              </w:tabs>
              <w:rPr>
                <w:rFonts w:ascii="Times New Roman" w:hAnsi="Times New Roman" w:cs="Times New Roman"/>
                <w:i/>
                <w:sz w:val="20"/>
                <w:szCs w:val="20"/>
              </w:rPr>
            </w:pPr>
            <w:r w:rsidRPr="000102DC">
              <w:rPr>
                <w:rFonts w:ascii="Times New Roman" w:hAnsi="Times New Roman" w:cs="Times New Roman"/>
                <w:i/>
                <w:sz w:val="20"/>
                <w:szCs w:val="20"/>
              </w:rPr>
              <w:t>Les affections énumérées ci-dessous sont incompatibles avec la délivrance ou le maintien du certificat de capacité pour la conduite des péniches de plaisance et des certificats de capacité pour la conduite des bateaux autres que les bateaux de plaisance »</w:t>
            </w:r>
          </w:p>
          <w:p w:rsidR="00787DFB" w:rsidRDefault="00787DFB" w:rsidP="00787DFB">
            <w:pPr>
              <w:tabs>
                <w:tab w:val="left" w:pos="1310"/>
              </w:tabs>
              <w:rPr>
                <w:rFonts w:ascii="Times New Roman" w:hAnsi="Times New Roman" w:cs="Times New Roman"/>
              </w:rPr>
            </w:pPr>
          </w:p>
          <w:p w:rsidR="00787DFB" w:rsidRDefault="005A582A" w:rsidP="00FC2EB8">
            <w:pPr>
              <w:tabs>
                <w:tab w:val="left" w:pos="1310"/>
              </w:tabs>
              <w:rPr>
                <w:rFonts w:ascii="Times New Roman" w:hAnsi="Times New Roman" w:cs="Times New Roman"/>
              </w:rPr>
            </w:pPr>
            <w:hyperlink r:id="rId10" w:history="1">
              <w:r w:rsidR="00787DFB" w:rsidRPr="005C651F">
                <w:rPr>
                  <w:rStyle w:val="Lienhypertexte"/>
                  <w:rFonts w:ascii="Times New Roman" w:hAnsi="Times New Roman" w:cs="Times New Roman"/>
                </w:rPr>
                <w:t>https://www.bulletin-officiel.developpement-durable.gouv.fr/documents/Bulletinofficiel-0014206/A0240084.pdf;jsessionid=BF2F66E49A7671EEC74AEEEA8B6325ED</w:t>
              </w:r>
            </w:hyperlink>
          </w:p>
          <w:p w:rsidR="00787DFB" w:rsidRPr="00DB7DF7" w:rsidRDefault="00787DFB" w:rsidP="00FC2EB8">
            <w:pPr>
              <w:tabs>
                <w:tab w:val="left" w:pos="1310"/>
              </w:tabs>
              <w:rPr>
                <w:rFonts w:ascii="Times New Roman" w:hAnsi="Times New Roman" w:cs="Times New Roman"/>
              </w:rPr>
            </w:pPr>
          </w:p>
        </w:tc>
      </w:tr>
      <w:tr w:rsidR="00DB7DF7" w:rsidTr="00615EC1">
        <w:tc>
          <w:tcPr>
            <w:tcW w:w="9212" w:type="dxa"/>
            <w:shd w:val="clear" w:color="auto" w:fill="92D050"/>
          </w:tcPr>
          <w:p w:rsidR="00DB7DF7" w:rsidRDefault="008A5A06" w:rsidP="008A5A06">
            <w:pPr>
              <w:tabs>
                <w:tab w:val="left" w:pos="3100"/>
              </w:tabs>
              <w:jc w:val="center"/>
              <w:rPr>
                <w:b/>
              </w:rPr>
            </w:pPr>
            <w:r>
              <w:rPr>
                <w:b/>
              </w:rPr>
              <w:t>Principaux ri</w:t>
            </w:r>
            <w:r w:rsidR="00DB7DF7">
              <w:rPr>
                <w:b/>
              </w:rPr>
              <w:t>sques professionnels</w:t>
            </w:r>
            <w:r w:rsidR="003B635D">
              <w:rPr>
                <w:b/>
              </w:rPr>
              <w:t xml:space="preserve"> (contraintes, nuisances)</w:t>
            </w:r>
          </w:p>
        </w:tc>
      </w:tr>
      <w:tr w:rsidR="00DB7DF7" w:rsidTr="00615EC1">
        <w:tc>
          <w:tcPr>
            <w:tcW w:w="9212" w:type="dxa"/>
          </w:tcPr>
          <w:p w:rsidR="00DB7DF7" w:rsidRPr="00A7565A" w:rsidRDefault="003B635D" w:rsidP="003B635D">
            <w:pPr>
              <w:rPr>
                <w:rFonts w:ascii="Times New Roman" w:hAnsi="Times New Roman" w:cs="Times New Roman"/>
                <w:b/>
              </w:rPr>
            </w:pPr>
            <w:r w:rsidRPr="00A7565A">
              <w:rPr>
                <w:rFonts w:ascii="Times New Roman" w:hAnsi="Times New Roman" w:cs="Times New Roman"/>
              </w:rPr>
              <w:t>L’activité peut s'exercer les fins de semaine, jours fériés, de nuit et être soumise à des variations saisonnières. Elle peut impliquer un éloignement du domicile de plusieurs jours ou plusieurs semaines. El</w:t>
            </w:r>
            <w:r w:rsidR="00243A5A">
              <w:rPr>
                <w:rFonts w:ascii="Times New Roman" w:hAnsi="Times New Roman" w:cs="Times New Roman"/>
              </w:rPr>
              <w:t>l</w:t>
            </w:r>
            <w:r w:rsidRPr="00A7565A">
              <w:rPr>
                <w:rFonts w:ascii="Times New Roman" w:hAnsi="Times New Roman" w:cs="Times New Roman"/>
              </w:rPr>
              <w:t>e peut s'effectuer en environnement restreint, bruyant</w:t>
            </w:r>
          </w:p>
        </w:tc>
      </w:tr>
      <w:tr w:rsidR="00DB7DF7" w:rsidTr="00615EC1">
        <w:tc>
          <w:tcPr>
            <w:tcW w:w="9212" w:type="dxa"/>
            <w:shd w:val="clear" w:color="auto" w:fill="92D050"/>
          </w:tcPr>
          <w:p w:rsidR="00DB7DF7" w:rsidRDefault="00DB7DF7" w:rsidP="00E539B8">
            <w:pPr>
              <w:jc w:val="center"/>
              <w:rPr>
                <w:b/>
              </w:rPr>
            </w:pPr>
            <w:r>
              <w:rPr>
                <w:b/>
              </w:rPr>
              <w:t>Prévention (recommandations, guides…)</w:t>
            </w:r>
            <w:r w:rsidR="008A5A06">
              <w:rPr>
                <w:rStyle w:val="Appelnotedebasdep"/>
                <w:b/>
              </w:rPr>
              <w:footnoteReference w:id="3"/>
            </w:r>
          </w:p>
        </w:tc>
      </w:tr>
      <w:tr w:rsidR="00DB7DF7" w:rsidTr="00615EC1">
        <w:tc>
          <w:tcPr>
            <w:tcW w:w="9212" w:type="dxa"/>
            <w:shd w:val="clear" w:color="auto" w:fill="auto"/>
          </w:tcPr>
          <w:tbl>
            <w:tblPr>
              <w:tblW w:w="5000" w:type="pct"/>
              <w:tblLayout w:type="fixed"/>
              <w:tblCellMar>
                <w:left w:w="70" w:type="dxa"/>
                <w:right w:w="70" w:type="dxa"/>
              </w:tblCellMar>
              <w:tblLook w:val="04A0" w:firstRow="1" w:lastRow="0" w:firstColumn="1" w:lastColumn="0" w:noHBand="0" w:noVBand="1"/>
            </w:tblPr>
            <w:tblGrid>
              <w:gridCol w:w="3513"/>
              <w:gridCol w:w="1410"/>
              <w:gridCol w:w="4068"/>
            </w:tblGrid>
            <w:tr w:rsidR="00615EC1" w:rsidRPr="007C3050" w:rsidTr="00615EC1">
              <w:trPr>
                <w:trHeight w:val="300"/>
              </w:trPr>
              <w:tc>
                <w:tcPr>
                  <w:tcW w:w="1954" w:type="pct"/>
                  <w:tcBorders>
                    <w:top w:val="nil"/>
                    <w:left w:val="nil"/>
                    <w:bottom w:val="single" w:sz="4" w:space="0" w:color="808080"/>
                    <w:right w:val="single" w:sz="4" w:space="0" w:color="808080"/>
                  </w:tcBorders>
                  <w:shd w:val="clear" w:color="000000" w:fill="E2EFDA"/>
                  <w:noWrap/>
                  <w:vAlign w:val="center"/>
                  <w:hideMark/>
                </w:tcPr>
                <w:p w:rsidR="00615EC1" w:rsidRPr="007C3050" w:rsidRDefault="00615EC1"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Le transport fluvial sort la tête de l'eau.</w:t>
                  </w:r>
                </w:p>
              </w:tc>
              <w:tc>
                <w:tcPr>
                  <w:tcW w:w="784" w:type="pct"/>
                  <w:tcBorders>
                    <w:top w:val="nil"/>
                    <w:left w:val="nil"/>
                    <w:bottom w:val="single" w:sz="4" w:space="0" w:color="808080"/>
                    <w:right w:val="single" w:sz="4" w:space="0" w:color="808080"/>
                  </w:tcBorders>
                  <w:shd w:val="clear" w:color="000000" w:fill="E2EFDA"/>
                  <w:noWrap/>
                  <w:vAlign w:val="center"/>
                  <w:hideMark/>
                </w:tcPr>
                <w:p w:rsidR="00615EC1" w:rsidRPr="007C3050" w:rsidRDefault="00615EC1"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2262" w:type="pct"/>
                  <w:tcBorders>
                    <w:top w:val="nil"/>
                    <w:left w:val="nil"/>
                    <w:bottom w:val="single" w:sz="4" w:space="0" w:color="808080"/>
                    <w:right w:val="single" w:sz="4" w:space="0" w:color="808080"/>
                  </w:tcBorders>
                  <w:shd w:val="clear" w:color="000000" w:fill="E2EFDA"/>
                  <w:noWrap/>
                  <w:vAlign w:val="center"/>
                  <w:hideMark/>
                </w:tcPr>
                <w:p w:rsidR="00615EC1" w:rsidRPr="007C3050" w:rsidRDefault="00615EC1"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674, juin 2007, pp. 2-9,</w:t>
                  </w:r>
                </w:p>
              </w:tc>
            </w:tr>
          </w:tbl>
          <w:p w:rsidR="00DB7DF7" w:rsidRDefault="00DB7DF7" w:rsidP="00BF584A">
            <w:pPr>
              <w:jc w:val="center"/>
              <w:rPr>
                <w:b/>
              </w:rPr>
            </w:pPr>
          </w:p>
        </w:tc>
      </w:tr>
      <w:tr w:rsidR="00DB7DF7" w:rsidTr="00615EC1">
        <w:tc>
          <w:tcPr>
            <w:tcW w:w="9212" w:type="dxa"/>
            <w:shd w:val="clear" w:color="auto" w:fill="92D050"/>
          </w:tcPr>
          <w:p w:rsidR="00DB7DF7" w:rsidRDefault="00DB7DF7" w:rsidP="00BA5332">
            <w:pPr>
              <w:jc w:val="center"/>
              <w:rPr>
                <w:b/>
              </w:rPr>
            </w:pPr>
            <w:r>
              <w:rPr>
                <w:b/>
              </w:rPr>
              <w:t>Aménagements envisageables (en fonction du handicap/faisabilité…)</w:t>
            </w:r>
            <w:r w:rsidR="008A5A06">
              <w:rPr>
                <w:rStyle w:val="Appelnotedebasdep"/>
                <w:b/>
              </w:rPr>
              <w:footnoteReference w:id="4"/>
            </w:r>
          </w:p>
        </w:tc>
      </w:tr>
      <w:tr w:rsidR="00DB7DF7" w:rsidTr="00615EC1">
        <w:tc>
          <w:tcPr>
            <w:tcW w:w="9212" w:type="dxa"/>
          </w:tcPr>
          <w:p w:rsidR="007C0F4B" w:rsidRPr="007C0F4B" w:rsidRDefault="007C0F4B" w:rsidP="007C0F4B">
            <w:pPr>
              <w:rPr>
                <w:b/>
              </w:rPr>
            </w:pPr>
            <w:r w:rsidRPr="007C0F4B">
              <w:rPr>
                <w:b/>
              </w:rPr>
              <w:t>Moteur :</w:t>
            </w:r>
          </w:p>
          <w:p w:rsidR="007C0F4B" w:rsidRPr="007C0F4B" w:rsidRDefault="007C0F4B" w:rsidP="007C0F4B">
            <w:pPr>
              <w:rPr>
                <w:b/>
              </w:rPr>
            </w:pPr>
            <w:r w:rsidRPr="007C0F4B">
              <w:rPr>
                <w:b/>
              </w:rPr>
              <w:t>Sensoriel :</w:t>
            </w:r>
          </w:p>
          <w:p w:rsidR="007C0F4B" w:rsidRPr="007C0F4B" w:rsidRDefault="007C0F4B" w:rsidP="007C0F4B">
            <w:pPr>
              <w:rPr>
                <w:b/>
              </w:rPr>
            </w:pPr>
            <w:r w:rsidRPr="007C0F4B">
              <w:rPr>
                <w:b/>
              </w:rPr>
              <w:t>Mental :</w:t>
            </w:r>
          </w:p>
          <w:p w:rsidR="00DB7DF7" w:rsidRPr="00CC09EB" w:rsidRDefault="007C0F4B" w:rsidP="007C0F4B">
            <w:pPr>
              <w:rPr>
                <w:b/>
              </w:rPr>
            </w:pPr>
            <w:r w:rsidRPr="007C0F4B">
              <w:rPr>
                <w:b/>
              </w:rPr>
              <w:t>Psychique :</w:t>
            </w:r>
          </w:p>
        </w:tc>
      </w:tr>
    </w:tbl>
    <w:p w:rsidR="00624936" w:rsidRDefault="00624936" w:rsidP="00624936">
      <w:pPr>
        <w:rPr>
          <w:b/>
        </w:rPr>
      </w:pPr>
    </w:p>
    <w:p w:rsidR="00136E73" w:rsidRPr="00624936" w:rsidRDefault="00136E73" w:rsidP="00A022E5">
      <w:pPr>
        <w:jc w:val="center"/>
        <w:rPr>
          <w:b/>
        </w:rPr>
      </w:pPr>
      <w:r w:rsidRPr="00141799">
        <w:rPr>
          <w:b/>
          <w:sz w:val="28"/>
          <w:szCs w:val="28"/>
        </w:rPr>
        <w:lastRenderedPageBreak/>
        <w:t>Synthèse</w:t>
      </w:r>
      <w:r w:rsidR="00141799">
        <w:rPr>
          <w:noProof/>
          <w:lang w:eastAsia="fr-FR"/>
        </w:rPr>
        <w:drawing>
          <wp:inline distT="0" distB="0" distL="0" distR="0" wp14:anchorId="66105849" wp14:editId="1C17D95D">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2A" w:rsidRDefault="005A582A" w:rsidP="00343251">
      <w:pPr>
        <w:spacing w:after="0" w:line="240" w:lineRule="auto"/>
      </w:pPr>
      <w:r>
        <w:separator/>
      </w:r>
    </w:p>
  </w:endnote>
  <w:endnote w:type="continuationSeparator" w:id="0">
    <w:p w:rsidR="005A582A" w:rsidRDefault="005A582A"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2A" w:rsidRDefault="005A582A" w:rsidP="00343251">
      <w:pPr>
        <w:spacing w:after="0" w:line="240" w:lineRule="auto"/>
      </w:pPr>
      <w:r>
        <w:separator/>
      </w:r>
    </w:p>
  </w:footnote>
  <w:footnote w:type="continuationSeparator" w:id="0">
    <w:p w:rsidR="005A582A" w:rsidRDefault="005A582A" w:rsidP="00343251">
      <w:pPr>
        <w:spacing w:after="0" w:line="240" w:lineRule="auto"/>
      </w:pPr>
      <w:r>
        <w:continuationSeparator/>
      </w:r>
    </w:p>
  </w:footnote>
  <w:footnote w:id="1">
    <w:p w:rsidR="00C93FC0" w:rsidRDefault="00C93FC0">
      <w:pPr>
        <w:pStyle w:val="Notedebasdepage"/>
      </w:pPr>
      <w:r>
        <w:rPr>
          <w:rStyle w:val="Appelnotedebasdep"/>
        </w:rPr>
        <w:footnoteRef/>
      </w:r>
      <w:r>
        <w:t xml:space="preserve"> Source : </w:t>
      </w:r>
      <w:proofErr w:type="spellStart"/>
      <w:r>
        <w:t>Agefiph</w:t>
      </w:r>
      <w:proofErr w:type="spellEnd"/>
    </w:p>
  </w:footnote>
  <w:footnote w:id="2">
    <w:p w:rsidR="00B20CA1" w:rsidRDefault="00B20CA1">
      <w:pPr>
        <w:pStyle w:val="Notedebasdepage"/>
      </w:pPr>
      <w:r>
        <w:rPr>
          <w:rStyle w:val="Appelnotedebasdep"/>
        </w:rPr>
        <w:footnoteRef/>
      </w:r>
      <w:r>
        <w:t xml:space="preserve"> Source : Fiche ROME Pôle emploi N3103</w:t>
      </w:r>
    </w:p>
  </w:footnote>
  <w:footnote w:id="3">
    <w:p w:rsidR="008A5A06" w:rsidRDefault="008A5A06">
      <w:pPr>
        <w:pStyle w:val="Notedebasdepage"/>
      </w:pPr>
      <w:r>
        <w:rPr>
          <w:rStyle w:val="Appelnotedebasdep"/>
        </w:rPr>
        <w:footnoteRef/>
      </w:r>
      <w:r>
        <w:t xml:space="preserve"> </w:t>
      </w:r>
      <w:r w:rsidRPr="008A5A06">
        <w:t>Sont ici recensées les principales actions de prévention pertinentes pour ce domaine d’activité, au-delà donc de celles qui viseraient spécifiquement une prévention adaptée aux salariés handicapés</w:t>
      </w:r>
    </w:p>
  </w:footnote>
  <w:footnote w:id="4">
    <w:p w:rsidR="008A5A06" w:rsidRDefault="008A5A06">
      <w:pPr>
        <w:pStyle w:val="Notedebasdepage"/>
      </w:pPr>
      <w:r>
        <w:rPr>
          <w:rStyle w:val="Appelnotedebasdep"/>
        </w:rPr>
        <w:footnoteRef/>
      </w:r>
      <w:r>
        <w:t xml:space="preserve"> </w:t>
      </w:r>
      <w:r w:rsidRPr="008A5A06">
        <w:t>Partie à compléter et à joindre par les répondants au formulaire de réponse adressé au secrétariat d’Etat chargé des Personnes handicapées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69"/>
    <w:multiLevelType w:val="multilevel"/>
    <w:tmpl w:val="8980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26051"/>
    <w:multiLevelType w:val="multilevel"/>
    <w:tmpl w:val="78C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106CC"/>
    <w:multiLevelType w:val="multilevel"/>
    <w:tmpl w:val="BECC3714"/>
    <w:lvl w:ilvl="0">
      <w:start w:val="1"/>
      <w:numFmt w:val="none"/>
      <w:pStyle w:val="Source"/>
      <w:lvlText w:val="%1Source :"/>
      <w:lvlJc w:val="left"/>
      <w:pPr>
        <w:tabs>
          <w:tab w:val="num" w:pos="851"/>
        </w:tabs>
        <w:ind w:left="0" w:firstLine="0"/>
      </w:pPr>
      <w:rPr>
        <w:rFonts w:ascii="Cambria" w:hAnsi="Cambria" w:hint="default"/>
        <w:b w:val="0"/>
        <w:bCs w:val="0"/>
        <w:i/>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15F7C"/>
    <w:multiLevelType w:val="multilevel"/>
    <w:tmpl w:val="BB541620"/>
    <w:lvl w:ilvl="0">
      <w:start w:val="1"/>
      <w:numFmt w:val="decimal"/>
      <w:pStyle w:val="TTableau"/>
      <w:lvlText w:val="Tableau %1 :"/>
      <w:lvlJc w:val="left"/>
      <w:pPr>
        <w:tabs>
          <w:tab w:val="num" w:pos="4894"/>
        </w:tabs>
        <w:ind w:left="4537" w:firstLine="0"/>
      </w:pPr>
      <w:rPr>
        <w:rFonts w:ascii="Cambria" w:hAnsi="Cambria"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8354F25"/>
    <w:multiLevelType w:val="hybridMultilevel"/>
    <w:tmpl w:val="FA005E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B2479CB"/>
    <w:multiLevelType w:val="multilevel"/>
    <w:tmpl w:val="5CFE131C"/>
    <w:lvl w:ilvl="0">
      <w:start w:val="1"/>
      <w:numFmt w:val="bullet"/>
      <w:lvlText w:val=""/>
      <w:lvlJc w:val="left"/>
      <w:pPr>
        <w:tabs>
          <w:tab w:val="num" w:pos="720"/>
        </w:tabs>
        <w:ind w:left="720" w:hanging="283"/>
      </w:pPr>
      <w:rPr>
        <w:rFonts w:ascii="Symbol" w:hAnsi="Symbol" w:cs="Open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81025B0"/>
    <w:multiLevelType w:val="hybridMultilevel"/>
    <w:tmpl w:val="EFAC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2D1D612C"/>
    <w:multiLevelType w:val="hybridMultilevel"/>
    <w:tmpl w:val="3CDAC0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FA6559"/>
    <w:multiLevelType w:val="multilevel"/>
    <w:tmpl w:val="C7103914"/>
    <w:lvl w:ilvl="0">
      <w:start w:val="1"/>
      <w:numFmt w:val="bullet"/>
      <w:lvlText w:val=""/>
      <w:lvlJc w:val="left"/>
      <w:pPr>
        <w:tabs>
          <w:tab w:val="num" w:pos="720"/>
        </w:tabs>
        <w:ind w:left="720" w:hanging="283"/>
      </w:pPr>
      <w:rPr>
        <w:rFonts w:ascii="Symbol" w:hAnsi="Symbol" w:cs="Open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A2752"/>
    <w:multiLevelType w:val="hybridMultilevel"/>
    <w:tmpl w:val="85AC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7D47F8"/>
    <w:multiLevelType w:val="hybridMultilevel"/>
    <w:tmpl w:val="5648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767F36"/>
    <w:multiLevelType w:val="multilevel"/>
    <w:tmpl w:val="086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9F6C5D"/>
    <w:multiLevelType w:val="hybridMultilevel"/>
    <w:tmpl w:val="AFF6FF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F00509"/>
    <w:multiLevelType w:val="hybridMultilevel"/>
    <w:tmpl w:val="375E5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D96AED"/>
    <w:multiLevelType w:val="hybridMultilevel"/>
    <w:tmpl w:val="B8E25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B5132E"/>
    <w:multiLevelType w:val="hybridMultilevel"/>
    <w:tmpl w:val="DEE0F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0D10D1"/>
    <w:multiLevelType w:val="hybridMultilevel"/>
    <w:tmpl w:val="E67842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37DDD"/>
    <w:multiLevelType w:val="hybridMultilevel"/>
    <w:tmpl w:val="AE7EB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D4561E"/>
    <w:multiLevelType w:val="hybridMultilevel"/>
    <w:tmpl w:val="4C54A1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77573D"/>
    <w:multiLevelType w:val="multilevel"/>
    <w:tmpl w:val="0E6ED4B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B8B725D"/>
    <w:multiLevelType w:val="hybridMultilevel"/>
    <w:tmpl w:val="5F6E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3F6838"/>
    <w:multiLevelType w:val="hybridMultilevel"/>
    <w:tmpl w:val="A64E7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086F9C"/>
    <w:multiLevelType w:val="hybridMultilevel"/>
    <w:tmpl w:val="1EC26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1548D9"/>
    <w:multiLevelType w:val="multilevel"/>
    <w:tmpl w:val="EB2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D2998"/>
    <w:multiLevelType w:val="multilevel"/>
    <w:tmpl w:val="C00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7"/>
  </w:num>
  <w:num w:numId="4">
    <w:abstractNumId w:val="6"/>
  </w:num>
  <w:num w:numId="5">
    <w:abstractNumId w:val="40"/>
  </w:num>
  <w:num w:numId="6">
    <w:abstractNumId w:val="1"/>
  </w:num>
  <w:num w:numId="7">
    <w:abstractNumId w:val="32"/>
  </w:num>
  <w:num w:numId="8">
    <w:abstractNumId w:val="14"/>
  </w:num>
  <w:num w:numId="9">
    <w:abstractNumId w:val="21"/>
  </w:num>
  <w:num w:numId="10">
    <w:abstractNumId w:val="4"/>
  </w:num>
  <w:num w:numId="11">
    <w:abstractNumId w:val="16"/>
  </w:num>
  <w:num w:numId="12">
    <w:abstractNumId w:val="8"/>
  </w:num>
  <w:num w:numId="13">
    <w:abstractNumId w:val="27"/>
  </w:num>
  <w:num w:numId="14">
    <w:abstractNumId w:val="13"/>
  </w:num>
  <w:num w:numId="15">
    <w:abstractNumId w:val="30"/>
  </w:num>
  <w:num w:numId="16">
    <w:abstractNumId w:val="5"/>
  </w:num>
  <w:num w:numId="17">
    <w:abstractNumId w:val="2"/>
  </w:num>
  <w:num w:numId="18">
    <w:abstractNumId w:val="22"/>
  </w:num>
  <w:num w:numId="19">
    <w:abstractNumId w:val="38"/>
  </w:num>
  <w:num w:numId="20">
    <w:abstractNumId w:val="0"/>
  </w:num>
  <w:num w:numId="21">
    <w:abstractNumId w:val="39"/>
  </w:num>
  <w:num w:numId="22">
    <w:abstractNumId w:val="20"/>
  </w:num>
  <w:num w:numId="23">
    <w:abstractNumId w:val="36"/>
  </w:num>
  <w:num w:numId="24">
    <w:abstractNumId w:val="25"/>
  </w:num>
  <w:num w:numId="25">
    <w:abstractNumId w:val="35"/>
  </w:num>
  <w:num w:numId="26">
    <w:abstractNumId w:val="19"/>
  </w:num>
  <w:num w:numId="27">
    <w:abstractNumId w:val="26"/>
  </w:num>
  <w:num w:numId="28">
    <w:abstractNumId w:val="33"/>
  </w:num>
  <w:num w:numId="29">
    <w:abstractNumId w:val="29"/>
  </w:num>
  <w:num w:numId="30">
    <w:abstractNumId w:val="10"/>
  </w:num>
  <w:num w:numId="31">
    <w:abstractNumId w:val="24"/>
  </w:num>
  <w:num w:numId="32">
    <w:abstractNumId w:val="15"/>
  </w:num>
  <w:num w:numId="33">
    <w:abstractNumId w:val="3"/>
  </w:num>
  <w:num w:numId="34">
    <w:abstractNumId w:val="9"/>
  </w:num>
  <w:num w:numId="35">
    <w:abstractNumId w:val="28"/>
  </w:num>
  <w:num w:numId="36">
    <w:abstractNumId w:val="12"/>
  </w:num>
  <w:num w:numId="37">
    <w:abstractNumId w:val="37"/>
  </w:num>
  <w:num w:numId="38">
    <w:abstractNumId w:val="31"/>
  </w:num>
  <w:num w:numId="39">
    <w:abstractNumId w:val="34"/>
  </w:num>
  <w:num w:numId="40">
    <w:abstractNumId w:val="17"/>
  </w:num>
  <w:num w:numId="4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102DC"/>
    <w:rsid w:val="00016F96"/>
    <w:rsid w:val="0003259D"/>
    <w:rsid w:val="00051E24"/>
    <w:rsid w:val="00066672"/>
    <w:rsid w:val="00074EC5"/>
    <w:rsid w:val="0008304E"/>
    <w:rsid w:val="00090903"/>
    <w:rsid w:val="0009200D"/>
    <w:rsid w:val="000C24F2"/>
    <w:rsid w:val="000C3F95"/>
    <w:rsid w:val="000D423F"/>
    <w:rsid w:val="000E3432"/>
    <w:rsid w:val="000E68D3"/>
    <w:rsid w:val="000F3949"/>
    <w:rsid w:val="00117793"/>
    <w:rsid w:val="00122EA6"/>
    <w:rsid w:val="00123D60"/>
    <w:rsid w:val="00136E73"/>
    <w:rsid w:val="00141799"/>
    <w:rsid w:val="00160F2F"/>
    <w:rsid w:val="001B26B6"/>
    <w:rsid w:val="001B3E4B"/>
    <w:rsid w:val="001C17BB"/>
    <w:rsid w:val="001E0D51"/>
    <w:rsid w:val="001E4928"/>
    <w:rsid w:val="001F0331"/>
    <w:rsid w:val="001F24E1"/>
    <w:rsid w:val="001F4257"/>
    <w:rsid w:val="002000B2"/>
    <w:rsid w:val="00207725"/>
    <w:rsid w:val="00210984"/>
    <w:rsid w:val="002343E4"/>
    <w:rsid w:val="00242F1D"/>
    <w:rsid w:val="00243A5A"/>
    <w:rsid w:val="00260BC9"/>
    <w:rsid w:val="00273E45"/>
    <w:rsid w:val="00274078"/>
    <w:rsid w:val="002759F5"/>
    <w:rsid w:val="0029206D"/>
    <w:rsid w:val="002A3514"/>
    <w:rsid w:val="002A6E5E"/>
    <w:rsid w:val="002E76F8"/>
    <w:rsid w:val="002F0451"/>
    <w:rsid w:val="002F50C8"/>
    <w:rsid w:val="00331D3B"/>
    <w:rsid w:val="00343251"/>
    <w:rsid w:val="00354A90"/>
    <w:rsid w:val="00355075"/>
    <w:rsid w:val="00360702"/>
    <w:rsid w:val="003645E2"/>
    <w:rsid w:val="00366CB1"/>
    <w:rsid w:val="0037467D"/>
    <w:rsid w:val="00380ADC"/>
    <w:rsid w:val="003961DC"/>
    <w:rsid w:val="003B635D"/>
    <w:rsid w:val="003D7ABD"/>
    <w:rsid w:val="0042213D"/>
    <w:rsid w:val="004408CD"/>
    <w:rsid w:val="0044748B"/>
    <w:rsid w:val="004720AD"/>
    <w:rsid w:val="004C2E9A"/>
    <w:rsid w:val="004C5B18"/>
    <w:rsid w:val="004F41A2"/>
    <w:rsid w:val="004F66EB"/>
    <w:rsid w:val="004F68D0"/>
    <w:rsid w:val="0053725F"/>
    <w:rsid w:val="00547ADA"/>
    <w:rsid w:val="00560BD5"/>
    <w:rsid w:val="0056263E"/>
    <w:rsid w:val="005A25CF"/>
    <w:rsid w:val="005A582A"/>
    <w:rsid w:val="005D7B5C"/>
    <w:rsid w:val="00602673"/>
    <w:rsid w:val="00615EC1"/>
    <w:rsid w:val="00621D18"/>
    <w:rsid w:val="00624936"/>
    <w:rsid w:val="00627620"/>
    <w:rsid w:val="006426BE"/>
    <w:rsid w:val="00674B53"/>
    <w:rsid w:val="006C3994"/>
    <w:rsid w:val="00731D95"/>
    <w:rsid w:val="00746255"/>
    <w:rsid w:val="00746E66"/>
    <w:rsid w:val="00787DFB"/>
    <w:rsid w:val="007A1898"/>
    <w:rsid w:val="007B2EF7"/>
    <w:rsid w:val="007C0F4B"/>
    <w:rsid w:val="007C2413"/>
    <w:rsid w:val="00850DE0"/>
    <w:rsid w:val="008A4D3C"/>
    <w:rsid w:val="008A5A06"/>
    <w:rsid w:val="008C19AB"/>
    <w:rsid w:val="00927020"/>
    <w:rsid w:val="009727A9"/>
    <w:rsid w:val="009B1FA3"/>
    <w:rsid w:val="009F5294"/>
    <w:rsid w:val="00A022E5"/>
    <w:rsid w:val="00A46BE0"/>
    <w:rsid w:val="00A5207E"/>
    <w:rsid w:val="00A73D73"/>
    <w:rsid w:val="00A7565A"/>
    <w:rsid w:val="00AA4A2E"/>
    <w:rsid w:val="00AB282D"/>
    <w:rsid w:val="00AB447B"/>
    <w:rsid w:val="00AC0C3A"/>
    <w:rsid w:val="00AC79FD"/>
    <w:rsid w:val="00AF4DE7"/>
    <w:rsid w:val="00B20CA1"/>
    <w:rsid w:val="00B20DA3"/>
    <w:rsid w:val="00B22556"/>
    <w:rsid w:val="00B53872"/>
    <w:rsid w:val="00B67165"/>
    <w:rsid w:val="00BA5332"/>
    <w:rsid w:val="00BB00DA"/>
    <w:rsid w:val="00BB3FD2"/>
    <w:rsid w:val="00BF584A"/>
    <w:rsid w:val="00C053BE"/>
    <w:rsid w:val="00C232DD"/>
    <w:rsid w:val="00C25F3F"/>
    <w:rsid w:val="00C30730"/>
    <w:rsid w:val="00C34645"/>
    <w:rsid w:val="00C4020B"/>
    <w:rsid w:val="00C47BC4"/>
    <w:rsid w:val="00C66509"/>
    <w:rsid w:val="00C93FC0"/>
    <w:rsid w:val="00CB4669"/>
    <w:rsid w:val="00CC09EB"/>
    <w:rsid w:val="00CC6879"/>
    <w:rsid w:val="00CE4DFC"/>
    <w:rsid w:val="00D01951"/>
    <w:rsid w:val="00D02365"/>
    <w:rsid w:val="00D03251"/>
    <w:rsid w:val="00D45D8D"/>
    <w:rsid w:val="00D476C7"/>
    <w:rsid w:val="00D74BE8"/>
    <w:rsid w:val="00D76611"/>
    <w:rsid w:val="00DA35F5"/>
    <w:rsid w:val="00DA5FB1"/>
    <w:rsid w:val="00DB1F8C"/>
    <w:rsid w:val="00DB7DF7"/>
    <w:rsid w:val="00DD0093"/>
    <w:rsid w:val="00DE5119"/>
    <w:rsid w:val="00E0628F"/>
    <w:rsid w:val="00E36CBA"/>
    <w:rsid w:val="00E372B6"/>
    <w:rsid w:val="00E427A7"/>
    <w:rsid w:val="00E45843"/>
    <w:rsid w:val="00E539B8"/>
    <w:rsid w:val="00E6122F"/>
    <w:rsid w:val="00EF011F"/>
    <w:rsid w:val="00F229BE"/>
    <w:rsid w:val="00F257C7"/>
    <w:rsid w:val="00F56543"/>
    <w:rsid w:val="00F666D8"/>
    <w:rsid w:val="00F7428C"/>
    <w:rsid w:val="00FA61BD"/>
    <w:rsid w:val="00FC2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paragraph" w:customStyle="1" w:styleId="Source">
    <w:name w:val="Source"/>
    <w:next w:val="Corpsdetexte"/>
    <w:link w:val="SourceCar"/>
    <w:uiPriority w:val="10"/>
    <w:qFormat/>
    <w:rsid w:val="009B1FA3"/>
    <w:pPr>
      <w:keepLines/>
      <w:numPr>
        <w:numId w:val="33"/>
      </w:numPr>
      <w:suppressAutoHyphens/>
      <w:spacing w:before="120" w:after="300" w:line="240" w:lineRule="auto"/>
    </w:pPr>
    <w:rPr>
      <w:rFonts w:ascii="Cambria" w:eastAsia="Times New Roman" w:hAnsi="Cambria" w:cs="Times New Roman"/>
      <w:i/>
      <w:iCs/>
      <w:sz w:val="20"/>
      <w:szCs w:val="20"/>
      <w:lang w:eastAsia="fr-FR"/>
    </w:rPr>
  </w:style>
  <w:style w:type="paragraph" w:customStyle="1" w:styleId="TTableau">
    <w:name w:val="TTableau"/>
    <w:next w:val="Normal"/>
    <w:uiPriority w:val="6"/>
    <w:qFormat/>
    <w:rsid w:val="009B1FA3"/>
    <w:pPr>
      <w:keepNext/>
      <w:numPr>
        <w:numId w:val="34"/>
      </w:numPr>
      <w:tabs>
        <w:tab w:val="clear" w:pos="4894"/>
        <w:tab w:val="num" w:pos="357"/>
      </w:tabs>
      <w:spacing w:before="240" w:after="180" w:line="240" w:lineRule="auto"/>
      <w:ind w:left="0"/>
      <w:jc w:val="center"/>
      <w:outlineLvl w:val="5"/>
    </w:pPr>
    <w:rPr>
      <w:rFonts w:ascii="Cambria" w:hAnsi="Cambria"/>
      <w:color w:val="0000FF"/>
    </w:rPr>
  </w:style>
  <w:style w:type="character" w:customStyle="1" w:styleId="SourceCar">
    <w:name w:val="Source Car"/>
    <w:basedOn w:val="Policepardfaut"/>
    <w:link w:val="Source"/>
    <w:uiPriority w:val="10"/>
    <w:rsid w:val="009B1FA3"/>
    <w:rPr>
      <w:rFonts w:ascii="Cambria" w:eastAsia="Times New Roman" w:hAnsi="Cambria" w:cs="Times New Roman"/>
      <w:i/>
      <w:iCs/>
      <w:sz w:val="20"/>
      <w:szCs w:val="20"/>
      <w:lang w:eastAsia="fr-FR"/>
    </w:rPr>
  </w:style>
  <w:style w:type="table" w:customStyle="1" w:styleId="Grilledutableau1">
    <w:name w:val="Grille du tableau1"/>
    <w:basedOn w:val="TableauNormal"/>
    <w:next w:val="Grilledutableau"/>
    <w:uiPriority w:val="59"/>
    <w:rsid w:val="009B1FA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9B1FA3"/>
    <w:pPr>
      <w:spacing w:after="120"/>
    </w:pPr>
  </w:style>
  <w:style w:type="character" w:customStyle="1" w:styleId="CorpsdetexteCar">
    <w:name w:val="Corps de texte Car"/>
    <w:basedOn w:val="Policepardfaut"/>
    <w:link w:val="Corpsdetexte"/>
    <w:uiPriority w:val="99"/>
    <w:semiHidden/>
    <w:rsid w:val="009B1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paragraph" w:customStyle="1" w:styleId="Source">
    <w:name w:val="Source"/>
    <w:next w:val="Corpsdetexte"/>
    <w:link w:val="SourceCar"/>
    <w:uiPriority w:val="10"/>
    <w:qFormat/>
    <w:rsid w:val="009B1FA3"/>
    <w:pPr>
      <w:keepLines/>
      <w:numPr>
        <w:numId w:val="33"/>
      </w:numPr>
      <w:suppressAutoHyphens/>
      <w:spacing w:before="120" w:after="300" w:line="240" w:lineRule="auto"/>
    </w:pPr>
    <w:rPr>
      <w:rFonts w:ascii="Cambria" w:eastAsia="Times New Roman" w:hAnsi="Cambria" w:cs="Times New Roman"/>
      <w:i/>
      <w:iCs/>
      <w:sz w:val="20"/>
      <w:szCs w:val="20"/>
      <w:lang w:eastAsia="fr-FR"/>
    </w:rPr>
  </w:style>
  <w:style w:type="paragraph" w:customStyle="1" w:styleId="TTableau">
    <w:name w:val="TTableau"/>
    <w:next w:val="Normal"/>
    <w:uiPriority w:val="6"/>
    <w:qFormat/>
    <w:rsid w:val="009B1FA3"/>
    <w:pPr>
      <w:keepNext/>
      <w:numPr>
        <w:numId w:val="34"/>
      </w:numPr>
      <w:tabs>
        <w:tab w:val="clear" w:pos="4894"/>
        <w:tab w:val="num" w:pos="357"/>
      </w:tabs>
      <w:spacing w:before="240" w:after="180" w:line="240" w:lineRule="auto"/>
      <w:ind w:left="0"/>
      <w:jc w:val="center"/>
      <w:outlineLvl w:val="5"/>
    </w:pPr>
    <w:rPr>
      <w:rFonts w:ascii="Cambria" w:hAnsi="Cambria"/>
      <w:color w:val="0000FF"/>
    </w:rPr>
  </w:style>
  <w:style w:type="character" w:customStyle="1" w:styleId="SourceCar">
    <w:name w:val="Source Car"/>
    <w:basedOn w:val="Policepardfaut"/>
    <w:link w:val="Source"/>
    <w:uiPriority w:val="10"/>
    <w:rsid w:val="009B1FA3"/>
    <w:rPr>
      <w:rFonts w:ascii="Cambria" w:eastAsia="Times New Roman" w:hAnsi="Cambria" w:cs="Times New Roman"/>
      <w:i/>
      <w:iCs/>
      <w:sz w:val="20"/>
      <w:szCs w:val="20"/>
      <w:lang w:eastAsia="fr-FR"/>
    </w:rPr>
  </w:style>
  <w:style w:type="table" w:customStyle="1" w:styleId="Grilledutableau1">
    <w:name w:val="Grille du tableau1"/>
    <w:basedOn w:val="TableauNormal"/>
    <w:next w:val="Grilledutableau"/>
    <w:uiPriority w:val="59"/>
    <w:rsid w:val="009B1FA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9B1FA3"/>
    <w:pPr>
      <w:spacing w:after="120"/>
    </w:pPr>
  </w:style>
  <w:style w:type="character" w:customStyle="1" w:styleId="CorpsdetexteCar">
    <w:name w:val="Corps de texte Car"/>
    <w:basedOn w:val="Policepardfaut"/>
    <w:link w:val="Corpsdetexte"/>
    <w:uiPriority w:val="99"/>
    <w:semiHidden/>
    <w:rsid w:val="009B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211501539">
      <w:bodyDiv w:val="1"/>
      <w:marLeft w:val="0"/>
      <w:marRight w:val="0"/>
      <w:marTop w:val="0"/>
      <w:marBottom w:val="0"/>
      <w:divBdr>
        <w:top w:val="none" w:sz="0" w:space="0" w:color="auto"/>
        <w:left w:val="none" w:sz="0" w:space="0" w:color="auto"/>
        <w:bottom w:val="none" w:sz="0" w:space="0" w:color="auto"/>
        <w:right w:val="none" w:sz="0" w:space="0" w:color="auto"/>
      </w:divBdr>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4862">
      <w:bodyDiv w:val="1"/>
      <w:marLeft w:val="0"/>
      <w:marRight w:val="0"/>
      <w:marTop w:val="0"/>
      <w:marBottom w:val="0"/>
      <w:divBdr>
        <w:top w:val="none" w:sz="0" w:space="0" w:color="auto"/>
        <w:left w:val="none" w:sz="0" w:space="0" w:color="auto"/>
        <w:bottom w:val="none" w:sz="0" w:space="0" w:color="auto"/>
        <w:right w:val="none" w:sz="0" w:space="0" w:color="auto"/>
      </w:divBdr>
      <w:divsChild>
        <w:div w:id="1492715007">
          <w:marLeft w:val="0"/>
          <w:marRight w:val="0"/>
          <w:marTop w:val="0"/>
          <w:marBottom w:val="0"/>
          <w:divBdr>
            <w:top w:val="none" w:sz="0" w:space="0" w:color="auto"/>
            <w:left w:val="none" w:sz="0" w:space="0" w:color="auto"/>
            <w:bottom w:val="none" w:sz="0" w:space="0" w:color="auto"/>
            <w:right w:val="none" w:sz="0" w:space="0" w:color="auto"/>
          </w:divBdr>
          <w:divsChild>
            <w:div w:id="548340028">
              <w:marLeft w:val="0"/>
              <w:marRight w:val="0"/>
              <w:marTop w:val="0"/>
              <w:marBottom w:val="0"/>
              <w:divBdr>
                <w:top w:val="none" w:sz="0" w:space="0" w:color="auto"/>
                <w:left w:val="none" w:sz="0" w:space="0" w:color="auto"/>
                <w:bottom w:val="none" w:sz="0" w:space="0" w:color="auto"/>
                <w:right w:val="none" w:sz="0" w:space="0" w:color="auto"/>
              </w:divBdr>
              <w:divsChild>
                <w:div w:id="594174443">
                  <w:marLeft w:val="0"/>
                  <w:marRight w:val="0"/>
                  <w:marTop w:val="0"/>
                  <w:marBottom w:val="0"/>
                  <w:divBdr>
                    <w:top w:val="none" w:sz="0" w:space="0" w:color="auto"/>
                    <w:left w:val="none" w:sz="0" w:space="0" w:color="auto"/>
                    <w:bottom w:val="none" w:sz="0" w:space="0" w:color="auto"/>
                    <w:right w:val="none" w:sz="0" w:space="0" w:color="auto"/>
                  </w:divBdr>
                  <w:divsChild>
                    <w:div w:id="115099000">
                      <w:marLeft w:val="0"/>
                      <w:marRight w:val="0"/>
                      <w:marTop w:val="0"/>
                      <w:marBottom w:val="0"/>
                      <w:divBdr>
                        <w:top w:val="none" w:sz="0" w:space="0" w:color="auto"/>
                        <w:left w:val="none" w:sz="0" w:space="0" w:color="auto"/>
                        <w:bottom w:val="none" w:sz="0" w:space="0" w:color="auto"/>
                        <w:right w:val="none" w:sz="0" w:space="0" w:color="auto"/>
                      </w:divBdr>
                      <w:divsChild>
                        <w:div w:id="298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53241">
      <w:bodyDiv w:val="1"/>
      <w:marLeft w:val="0"/>
      <w:marRight w:val="0"/>
      <w:marTop w:val="0"/>
      <w:marBottom w:val="0"/>
      <w:divBdr>
        <w:top w:val="none" w:sz="0" w:space="0" w:color="auto"/>
        <w:left w:val="none" w:sz="0" w:space="0" w:color="auto"/>
        <w:bottom w:val="none" w:sz="0" w:space="0" w:color="auto"/>
        <w:right w:val="none" w:sz="0" w:space="0" w:color="auto"/>
      </w:divBdr>
    </w:div>
    <w:div w:id="642081327">
      <w:bodyDiv w:val="1"/>
      <w:marLeft w:val="0"/>
      <w:marRight w:val="0"/>
      <w:marTop w:val="0"/>
      <w:marBottom w:val="0"/>
      <w:divBdr>
        <w:top w:val="none" w:sz="0" w:space="0" w:color="auto"/>
        <w:left w:val="none" w:sz="0" w:space="0" w:color="auto"/>
        <w:bottom w:val="none" w:sz="0" w:space="0" w:color="auto"/>
        <w:right w:val="none" w:sz="0" w:space="0" w:color="auto"/>
      </w:divBdr>
      <w:divsChild>
        <w:div w:id="1731927450">
          <w:marLeft w:val="0"/>
          <w:marRight w:val="0"/>
          <w:marTop w:val="0"/>
          <w:marBottom w:val="0"/>
          <w:divBdr>
            <w:top w:val="none" w:sz="0" w:space="0" w:color="auto"/>
            <w:left w:val="none" w:sz="0" w:space="0" w:color="auto"/>
            <w:bottom w:val="none" w:sz="0" w:space="0" w:color="auto"/>
            <w:right w:val="none" w:sz="0" w:space="0" w:color="auto"/>
          </w:divBdr>
          <w:divsChild>
            <w:div w:id="99615246">
              <w:marLeft w:val="0"/>
              <w:marRight w:val="0"/>
              <w:marTop w:val="0"/>
              <w:marBottom w:val="0"/>
              <w:divBdr>
                <w:top w:val="none" w:sz="0" w:space="0" w:color="auto"/>
                <w:left w:val="none" w:sz="0" w:space="0" w:color="auto"/>
                <w:bottom w:val="none" w:sz="0" w:space="0" w:color="auto"/>
                <w:right w:val="none" w:sz="0" w:space="0" w:color="auto"/>
              </w:divBdr>
              <w:divsChild>
                <w:div w:id="2064862447">
                  <w:marLeft w:val="0"/>
                  <w:marRight w:val="0"/>
                  <w:marTop w:val="0"/>
                  <w:marBottom w:val="0"/>
                  <w:divBdr>
                    <w:top w:val="none" w:sz="0" w:space="0" w:color="auto"/>
                    <w:left w:val="none" w:sz="0" w:space="0" w:color="auto"/>
                    <w:bottom w:val="none" w:sz="0" w:space="0" w:color="auto"/>
                    <w:right w:val="none" w:sz="0" w:space="0" w:color="auto"/>
                  </w:divBdr>
                  <w:divsChild>
                    <w:div w:id="1973049316">
                      <w:marLeft w:val="0"/>
                      <w:marRight w:val="0"/>
                      <w:marTop w:val="0"/>
                      <w:marBottom w:val="0"/>
                      <w:divBdr>
                        <w:top w:val="none" w:sz="0" w:space="0" w:color="auto"/>
                        <w:left w:val="none" w:sz="0" w:space="0" w:color="auto"/>
                        <w:bottom w:val="none" w:sz="0" w:space="0" w:color="auto"/>
                        <w:right w:val="none" w:sz="0" w:space="0" w:color="auto"/>
                      </w:divBdr>
                      <w:divsChild>
                        <w:div w:id="672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7096">
      <w:bodyDiv w:val="1"/>
      <w:marLeft w:val="0"/>
      <w:marRight w:val="0"/>
      <w:marTop w:val="0"/>
      <w:marBottom w:val="0"/>
      <w:divBdr>
        <w:top w:val="none" w:sz="0" w:space="0" w:color="auto"/>
        <w:left w:val="none" w:sz="0" w:space="0" w:color="auto"/>
        <w:bottom w:val="none" w:sz="0" w:space="0" w:color="auto"/>
        <w:right w:val="none" w:sz="0" w:space="0" w:color="auto"/>
      </w:divBdr>
      <w:divsChild>
        <w:div w:id="84040498">
          <w:marLeft w:val="0"/>
          <w:marRight w:val="0"/>
          <w:marTop w:val="0"/>
          <w:marBottom w:val="0"/>
          <w:divBdr>
            <w:top w:val="none" w:sz="0" w:space="0" w:color="auto"/>
            <w:left w:val="none" w:sz="0" w:space="0" w:color="auto"/>
            <w:bottom w:val="none" w:sz="0" w:space="0" w:color="auto"/>
            <w:right w:val="none" w:sz="0" w:space="0" w:color="auto"/>
          </w:divBdr>
          <w:divsChild>
            <w:div w:id="1231581208">
              <w:marLeft w:val="0"/>
              <w:marRight w:val="0"/>
              <w:marTop w:val="0"/>
              <w:marBottom w:val="0"/>
              <w:divBdr>
                <w:top w:val="none" w:sz="0" w:space="0" w:color="auto"/>
                <w:left w:val="none" w:sz="0" w:space="0" w:color="auto"/>
                <w:bottom w:val="none" w:sz="0" w:space="0" w:color="auto"/>
                <w:right w:val="none" w:sz="0" w:space="0" w:color="auto"/>
              </w:divBdr>
              <w:divsChild>
                <w:div w:id="1770277555">
                  <w:marLeft w:val="0"/>
                  <w:marRight w:val="0"/>
                  <w:marTop w:val="0"/>
                  <w:marBottom w:val="0"/>
                  <w:divBdr>
                    <w:top w:val="none" w:sz="0" w:space="0" w:color="auto"/>
                    <w:left w:val="none" w:sz="0" w:space="0" w:color="auto"/>
                    <w:bottom w:val="none" w:sz="0" w:space="0" w:color="auto"/>
                    <w:right w:val="none" w:sz="0" w:space="0" w:color="auto"/>
                  </w:divBdr>
                  <w:divsChild>
                    <w:div w:id="54933327">
                      <w:marLeft w:val="0"/>
                      <w:marRight w:val="0"/>
                      <w:marTop w:val="0"/>
                      <w:marBottom w:val="0"/>
                      <w:divBdr>
                        <w:top w:val="none" w:sz="0" w:space="0" w:color="auto"/>
                        <w:left w:val="none" w:sz="0" w:space="0" w:color="auto"/>
                        <w:bottom w:val="none" w:sz="0" w:space="0" w:color="auto"/>
                        <w:right w:val="none" w:sz="0" w:space="0" w:color="auto"/>
                      </w:divBdr>
                      <w:divsChild>
                        <w:div w:id="1887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1876">
      <w:bodyDiv w:val="1"/>
      <w:marLeft w:val="0"/>
      <w:marRight w:val="0"/>
      <w:marTop w:val="0"/>
      <w:marBottom w:val="0"/>
      <w:divBdr>
        <w:top w:val="none" w:sz="0" w:space="0" w:color="auto"/>
        <w:left w:val="none" w:sz="0" w:space="0" w:color="auto"/>
        <w:bottom w:val="none" w:sz="0" w:space="0" w:color="auto"/>
        <w:right w:val="none" w:sz="0" w:space="0" w:color="auto"/>
      </w:divBdr>
      <w:divsChild>
        <w:div w:id="754715728">
          <w:marLeft w:val="0"/>
          <w:marRight w:val="0"/>
          <w:marTop w:val="0"/>
          <w:marBottom w:val="0"/>
          <w:divBdr>
            <w:top w:val="none" w:sz="0" w:space="0" w:color="auto"/>
            <w:left w:val="none" w:sz="0" w:space="0" w:color="auto"/>
            <w:bottom w:val="none" w:sz="0" w:space="0" w:color="auto"/>
            <w:right w:val="none" w:sz="0" w:space="0" w:color="auto"/>
          </w:divBdr>
          <w:divsChild>
            <w:div w:id="757403950">
              <w:marLeft w:val="0"/>
              <w:marRight w:val="0"/>
              <w:marTop w:val="0"/>
              <w:marBottom w:val="0"/>
              <w:divBdr>
                <w:top w:val="none" w:sz="0" w:space="0" w:color="auto"/>
                <w:left w:val="none" w:sz="0" w:space="0" w:color="auto"/>
                <w:bottom w:val="none" w:sz="0" w:space="0" w:color="auto"/>
                <w:right w:val="none" w:sz="0" w:space="0" w:color="auto"/>
              </w:divBdr>
              <w:divsChild>
                <w:div w:id="1487697182">
                  <w:marLeft w:val="0"/>
                  <w:marRight w:val="0"/>
                  <w:marTop w:val="0"/>
                  <w:marBottom w:val="0"/>
                  <w:divBdr>
                    <w:top w:val="none" w:sz="0" w:space="0" w:color="auto"/>
                    <w:left w:val="none" w:sz="0" w:space="0" w:color="auto"/>
                    <w:bottom w:val="none" w:sz="0" w:space="0" w:color="auto"/>
                    <w:right w:val="none" w:sz="0" w:space="0" w:color="auto"/>
                  </w:divBdr>
                  <w:divsChild>
                    <w:div w:id="1788739993">
                      <w:marLeft w:val="0"/>
                      <w:marRight w:val="0"/>
                      <w:marTop w:val="0"/>
                      <w:marBottom w:val="0"/>
                      <w:divBdr>
                        <w:top w:val="none" w:sz="0" w:space="0" w:color="auto"/>
                        <w:left w:val="none" w:sz="0" w:space="0" w:color="auto"/>
                        <w:bottom w:val="none" w:sz="0" w:space="0" w:color="auto"/>
                        <w:right w:val="none" w:sz="0" w:space="0" w:color="auto"/>
                      </w:divBdr>
                      <w:divsChild>
                        <w:div w:id="1598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7962118">
          <w:marLeft w:val="0"/>
          <w:marRight w:val="0"/>
          <w:marTop w:val="0"/>
          <w:marBottom w:val="0"/>
          <w:divBdr>
            <w:top w:val="none" w:sz="0" w:space="0" w:color="auto"/>
            <w:left w:val="none" w:sz="0" w:space="0" w:color="auto"/>
            <w:bottom w:val="none" w:sz="0" w:space="0" w:color="auto"/>
            <w:right w:val="none" w:sz="0" w:space="0" w:color="auto"/>
          </w:divBdr>
          <w:divsChild>
            <w:div w:id="1523324084">
              <w:marLeft w:val="0"/>
              <w:marRight w:val="0"/>
              <w:marTop w:val="0"/>
              <w:marBottom w:val="0"/>
              <w:divBdr>
                <w:top w:val="none" w:sz="0" w:space="0" w:color="auto"/>
                <w:left w:val="none" w:sz="0" w:space="0" w:color="auto"/>
                <w:bottom w:val="none" w:sz="0" w:space="0" w:color="auto"/>
                <w:right w:val="none" w:sz="0" w:space="0" w:color="auto"/>
              </w:divBdr>
              <w:divsChild>
                <w:div w:id="794716383">
                  <w:marLeft w:val="0"/>
                  <w:marRight w:val="0"/>
                  <w:marTop w:val="0"/>
                  <w:marBottom w:val="0"/>
                  <w:divBdr>
                    <w:top w:val="none" w:sz="0" w:space="0" w:color="auto"/>
                    <w:left w:val="none" w:sz="0" w:space="0" w:color="auto"/>
                    <w:bottom w:val="none" w:sz="0" w:space="0" w:color="auto"/>
                    <w:right w:val="none" w:sz="0" w:space="0" w:color="auto"/>
                  </w:divBdr>
                  <w:divsChild>
                    <w:div w:id="84157647">
                      <w:marLeft w:val="0"/>
                      <w:marRight w:val="0"/>
                      <w:marTop w:val="0"/>
                      <w:marBottom w:val="0"/>
                      <w:divBdr>
                        <w:top w:val="none" w:sz="0" w:space="0" w:color="auto"/>
                        <w:left w:val="none" w:sz="0" w:space="0" w:color="auto"/>
                        <w:bottom w:val="none" w:sz="0" w:space="0" w:color="auto"/>
                        <w:right w:val="none" w:sz="0" w:space="0" w:color="auto"/>
                      </w:divBdr>
                      <w:divsChild>
                        <w:div w:id="692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bulletin-officiel.developpement-durable.gouv.fr/documents/Bulletinofficiel-0014206/A0240084.pdf;jsessionid=BF2F66E49A7671EEC74AEEEA8B6325ED" TargetMode="External"/><Relationship Id="rId4" Type="http://schemas.microsoft.com/office/2007/relationships/stylesWithEffects" Target="stylesWithEffects.xml"/><Relationship Id="rId9" Type="http://schemas.openxmlformats.org/officeDocument/2006/relationships/hyperlink" Target="https://www.legifrance.gouv.fr/affichTexte.do?cidTexte=JORFTEXT0000002494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B0F3-DA09-4709-8B1F-FACA69E6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20</cp:revision>
  <dcterms:created xsi:type="dcterms:W3CDTF">2019-03-05T17:59:00Z</dcterms:created>
  <dcterms:modified xsi:type="dcterms:W3CDTF">2019-03-25T20:46:00Z</dcterms:modified>
</cp:coreProperties>
</file>