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D49" w:rsidRPr="006E14E0" w:rsidRDefault="00351D49" w:rsidP="006C5662">
      <w:pPr>
        <w:pStyle w:val="Corpsdetexte"/>
        <w:rPr>
          <w:rFonts w:asciiTheme="majorHAnsi" w:hAnsiTheme="majorHAnsi" w:cstheme="majorHAnsi"/>
        </w:rPr>
        <w:sectPr w:rsidR="00351D49" w:rsidRPr="006E14E0" w:rsidSect="00E14E36">
          <w:headerReference w:type="default" r:id="rId8"/>
          <w:footerReference w:type="even" r:id="rId9"/>
          <w:footerReference w:type="default" r:id="rId10"/>
          <w:headerReference w:type="first" r:id="rId11"/>
          <w:type w:val="continuous"/>
          <w:pgSz w:w="11910" w:h="16840"/>
          <w:pgMar w:top="964" w:right="964" w:bottom="964" w:left="964" w:header="720" w:footer="720" w:gutter="0"/>
          <w:cols w:space="720"/>
          <w:titlePg/>
          <w:docGrid w:linePitch="272"/>
        </w:sectPr>
      </w:pPr>
    </w:p>
    <w:p w:rsidR="0025147D" w:rsidRPr="006E14E0" w:rsidRDefault="0025147D" w:rsidP="00464620">
      <w:pPr>
        <w:pStyle w:val="Date10"/>
        <w:jc w:val="center"/>
        <w:rPr>
          <w:rFonts w:asciiTheme="majorHAnsi" w:hAnsiTheme="majorHAnsi" w:cstheme="majorHAnsi"/>
          <w:b/>
          <w:color w:val="auto"/>
          <w:sz w:val="24"/>
        </w:rPr>
      </w:pPr>
    </w:p>
    <w:p w:rsidR="0025147D" w:rsidRPr="006E14E0" w:rsidRDefault="0025147D" w:rsidP="00464620">
      <w:pPr>
        <w:pStyle w:val="Date10"/>
        <w:jc w:val="center"/>
        <w:rPr>
          <w:rFonts w:asciiTheme="majorHAnsi" w:hAnsiTheme="majorHAnsi" w:cstheme="majorHAnsi"/>
          <w:b/>
          <w:color w:val="auto"/>
          <w:sz w:val="24"/>
        </w:rPr>
      </w:pPr>
      <w:r w:rsidRPr="006E14E0">
        <w:rPr>
          <w:rFonts w:asciiTheme="majorHAnsi" w:hAnsiTheme="majorHAnsi" w:cstheme="majorHAnsi"/>
          <w:b/>
          <w:color w:val="auto"/>
          <w:sz w:val="24"/>
        </w:rPr>
        <w:t>Brigitte Klinkert</w:t>
      </w:r>
    </w:p>
    <w:p w:rsidR="006403EF" w:rsidRPr="006E14E0" w:rsidRDefault="006403EF" w:rsidP="006403EF">
      <w:pPr>
        <w:pStyle w:val="NormalWeb"/>
        <w:spacing w:before="0" w:beforeAutospacing="0" w:after="0" w:afterAutospacing="0" w:line="276" w:lineRule="auto"/>
        <w:jc w:val="center"/>
        <w:rPr>
          <w:rFonts w:asciiTheme="majorHAnsi" w:hAnsiTheme="majorHAnsi" w:cstheme="majorHAnsi"/>
          <w:sz w:val="20"/>
        </w:rPr>
      </w:pPr>
      <w:r w:rsidRPr="006E14E0">
        <w:rPr>
          <w:rFonts w:asciiTheme="majorHAnsi" w:hAnsiTheme="majorHAnsi" w:cstheme="majorHAnsi"/>
          <w:sz w:val="20"/>
        </w:rPr>
        <w:t xml:space="preserve">Ministre déléguée auprès de la ministre </w:t>
      </w:r>
    </w:p>
    <w:p w:rsidR="006403EF" w:rsidRPr="006E14E0" w:rsidRDefault="006403EF" w:rsidP="006403EF">
      <w:pPr>
        <w:pStyle w:val="NormalWeb"/>
        <w:spacing w:before="0" w:beforeAutospacing="0" w:after="0" w:afterAutospacing="0" w:line="276" w:lineRule="auto"/>
        <w:jc w:val="center"/>
        <w:rPr>
          <w:rFonts w:asciiTheme="majorHAnsi" w:hAnsiTheme="majorHAnsi" w:cstheme="majorHAnsi"/>
          <w:sz w:val="20"/>
        </w:rPr>
      </w:pPr>
      <w:proofErr w:type="gramStart"/>
      <w:r w:rsidRPr="006E14E0">
        <w:rPr>
          <w:rFonts w:asciiTheme="majorHAnsi" w:hAnsiTheme="majorHAnsi" w:cstheme="majorHAnsi"/>
          <w:sz w:val="20"/>
        </w:rPr>
        <w:t>du</w:t>
      </w:r>
      <w:proofErr w:type="gramEnd"/>
      <w:r w:rsidRPr="006E14E0">
        <w:rPr>
          <w:rFonts w:asciiTheme="majorHAnsi" w:hAnsiTheme="majorHAnsi" w:cstheme="majorHAnsi"/>
          <w:sz w:val="20"/>
        </w:rPr>
        <w:t xml:space="preserve"> Travail, de l’Emploi et de l’Insertion,</w:t>
      </w:r>
    </w:p>
    <w:p w:rsidR="006403EF" w:rsidRPr="006E14E0" w:rsidRDefault="006403EF" w:rsidP="006403EF">
      <w:pPr>
        <w:pStyle w:val="NormalWeb"/>
        <w:spacing w:before="0" w:beforeAutospacing="0" w:after="0" w:afterAutospacing="0" w:line="276" w:lineRule="auto"/>
        <w:jc w:val="center"/>
        <w:rPr>
          <w:rFonts w:asciiTheme="majorHAnsi" w:hAnsiTheme="majorHAnsi" w:cstheme="majorHAnsi"/>
          <w:sz w:val="20"/>
        </w:rPr>
      </w:pPr>
      <w:proofErr w:type="gramStart"/>
      <w:r w:rsidRPr="006E14E0">
        <w:rPr>
          <w:rFonts w:asciiTheme="majorHAnsi" w:hAnsiTheme="majorHAnsi" w:cstheme="majorHAnsi"/>
          <w:sz w:val="20"/>
        </w:rPr>
        <w:t>chargée</w:t>
      </w:r>
      <w:proofErr w:type="gramEnd"/>
      <w:r w:rsidRPr="006E14E0">
        <w:rPr>
          <w:rFonts w:asciiTheme="majorHAnsi" w:hAnsiTheme="majorHAnsi" w:cstheme="majorHAnsi"/>
          <w:sz w:val="20"/>
        </w:rPr>
        <w:t xml:space="preserve"> de l’Insertion</w:t>
      </w:r>
    </w:p>
    <w:p w:rsidR="0025147D" w:rsidRPr="006E14E0" w:rsidRDefault="0025147D" w:rsidP="00464620">
      <w:pPr>
        <w:pStyle w:val="Date10"/>
        <w:jc w:val="center"/>
        <w:rPr>
          <w:rFonts w:asciiTheme="majorHAnsi" w:hAnsiTheme="majorHAnsi" w:cstheme="majorHAnsi"/>
          <w:b/>
          <w:color w:val="auto"/>
          <w:sz w:val="24"/>
        </w:rPr>
      </w:pPr>
    </w:p>
    <w:p w:rsidR="00464620" w:rsidRPr="00C14458" w:rsidRDefault="00464620" w:rsidP="00464620">
      <w:pPr>
        <w:pStyle w:val="Date10"/>
        <w:jc w:val="center"/>
        <w:rPr>
          <w:rFonts w:asciiTheme="majorHAnsi" w:hAnsiTheme="majorHAnsi" w:cstheme="majorHAnsi"/>
          <w:b/>
          <w:color w:val="auto"/>
          <w:sz w:val="24"/>
        </w:rPr>
      </w:pPr>
      <w:r w:rsidRPr="00C14458">
        <w:rPr>
          <w:rFonts w:asciiTheme="majorHAnsi" w:hAnsiTheme="majorHAnsi" w:cstheme="majorHAnsi"/>
          <w:b/>
          <w:color w:val="auto"/>
          <w:sz w:val="24"/>
        </w:rPr>
        <w:t>Communiqué de presse</w:t>
      </w:r>
    </w:p>
    <w:p w:rsidR="00464620" w:rsidRPr="00C14458" w:rsidRDefault="00464620" w:rsidP="00464620">
      <w:pPr>
        <w:pStyle w:val="Date10"/>
        <w:rPr>
          <w:rFonts w:asciiTheme="majorHAnsi" w:hAnsiTheme="majorHAnsi" w:cstheme="majorHAnsi"/>
          <w:color w:val="auto"/>
          <w:sz w:val="24"/>
        </w:rPr>
      </w:pPr>
    </w:p>
    <w:p w:rsidR="002D2FEA" w:rsidRDefault="002D2FEA" w:rsidP="0025147D">
      <w:pPr>
        <w:pStyle w:val="Date10"/>
        <w:jc w:val="right"/>
        <w:rPr>
          <w:rFonts w:asciiTheme="majorHAnsi" w:hAnsiTheme="majorHAnsi" w:cstheme="majorHAnsi"/>
          <w:color w:val="auto"/>
          <w:sz w:val="22"/>
        </w:rPr>
      </w:pPr>
    </w:p>
    <w:p w:rsidR="00965B19" w:rsidRPr="00C14458" w:rsidRDefault="0025147D" w:rsidP="0025147D">
      <w:pPr>
        <w:pStyle w:val="Date10"/>
        <w:jc w:val="right"/>
        <w:rPr>
          <w:rFonts w:asciiTheme="majorHAnsi" w:hAnsiTheme="majorHAnsi" w:cstheme="majorHAnsi"/>
          <w:color w:val="auto"/>
          <w:sz w:val="22"/>
        </w:rPr>
      </w:pPr>
      <w:r w:rsidRPr="00C14458">
        <w:rPr>
          <w:rFonts w:asciiTheme="majorHAnsi" w:hAnsiTheme="majorHAnsi" w:cstheme="majorHAnsi"/>
          <w:color w:val="auto"/>
          <w:sz w:val="22"/>
        </w:rPr>
        <w:t>Paris, le 24</w:t>
      </w:r>
      <w:r w:rsidR="00464620" w:rsidRPr="00C14458">
        <w:rPr>
          <w:rFonts w:asciiTheme="majorHAnsi" w:hAnsiTheme="majorHAnsi" w:cstheme="majorHAnsi"/>
          <w:color w:val="auto"/>
          <w:sz w:val="22"/>
        </w:rPr>
        <w:t xml:space="preserve"> </w:t>
      </w:r>
      <w:r w:rsidRPr="00C14458">
        <w:rPr>
          <w:rFonts w:asciiTheme="majorHAnsi" w:hAnsiTheme="majorHAnsi" w:cstheme="majorHAnsi"/>
          <w:color w:val="auto"/>
          <w:sz w:val="22"/>
        </w:rPr>
        <w:t>février 2021</w:t>
      </w:r>
    </w:p>
    <w:p w:rsidR="006A069A" w:rsidRPr="006E14E0" w:rsidRDefault="006A069A" w:rsidP="001A3A27">
      <w:pPr>
        <w:pStyle w:val="Corpsdetexte"/>
        <w:jc w:val="both"/>
        <w:rPr>
          <w:rFonts w:asciiTheme="majorHAnsi" w:hAnsiTheme="majorHAnsi" w:cstheme="majorHAnsi"/>
        </w:rPr>
      </w:pPr>
    </w:p>
    <w:p w:rsidR="00464620" w:rsidRPr="006E14E0" w:rsidRDefault="00464620" w:rsidP="006C5662">
      <w:pPr>
        <w:pStyle w:val="Titre1demapage"/>
        <w:spacing w:line="276" w:lineRule="auto"/>
        <w:jc w:val="center"/>
        <w:rPr>
          <w:rFonts w:asciiTheme="majorHAnsi" w:hAnsiTheme="majorHAnsi" w:cstheme="majorHAnsi"/>
          <w:sz w:val="24"/>
          <w:szCs w:val="24"/>
        </w:rPr>
      </w:pPr>
    </w:p>
    <w:p w:rsidR="001A3F28" w:rsidRPr="006E14E0" w:rsidRDefault="005D00FE" w:rsidP="005D00FE">
      <w:pPr>
        <w:rPr>
          <w:rFonts w:asciiTheme="majorHAnsi" w:hAnsiTheme="majorHAnsi" w:cstheme="majorHAnsi"/>
          <w:b/>
          <w:caps/>
          <w:sz w:val="24"/>
        </w:rPr>
      </w:pPr>
      <w:r>
        <w:rPr>
          <w:rFonts w:asciiTheme="majorHAnsi" w:hAnsiTheme="majorHAnsi" w:cstheme="majorHAnsi"/>
          <w:b/>
          <w:caps/>
          <w:sz w:val="24"/>
        </w:rPr>
        <w:t>France RELANCE</w:t>
      </w:r>
      <w:r>
        <w:rPr>
          <w:rFonts w:asciiTheme="majorHAnsi" w:hAnsiTheme="majorHAnsi" w:cstheme="majorHAnsi"/>
          <w:b/>
          <w:caps/>
          <w:sz w:val="24"/>
        </w:rPr>
        <w:t xml:space="preserve"> : BRIGITTE KLINKERT ANNONCE LA CREATION DE </w:t>
      </w:r>
    </w:p>
    <w:p w:rsidR="009C784D" w:rsidRPr="002D2FEA" w:rsidRDefault="0025147D" w:rsidP="002D2FEA">
      <w:pPr>
        <w:rPr>
          <w:rFonts w:asciiTheme="majorHAnsi" w:hAnsiTheme="majorHAnsi" w:cstheme="majorHAnsi"/>
          <w:b/>
          <w:caps/>
          <w:sz w:val="24"/>
        </w:rPr>
      </w:pPr>
      <w:r w:rsidRPr="006E14E0">
        <w:rPr>
          <w:rFonts w:asciiTheme="majorHAnsi" w:hAnsiTheme="majorHAnsi" w:cstheme="majorHAnsi"/>
          <w:b/>
          <w:caps/>
          <w:sz w:val="24"/>
        </w:rPr>
        <w:t xml:space="preserve">40 000 emplois </w:t>
      </w:r>
      <w:r w:rsidR="0085140A">
        <w:rPr>
          <w:rFonts w:asciiTheme="majorHAnsi" w:hAnsiTheme="majorHAnsi" w:cstheme="majorHAnsi"/>
          <w:b/>
          <w:caps/>
          <w:sz w:val="24"/>
        </w:rPr>
        <w:t xml:space="preserve">NOUVEAUX </w:t>
      </w:r>
      <w:r w:rsidR="00DE658B" w:rsidRPr="006E14E0">
        <w:rPr>
          <w:rFonts w:asciiTheme="majorHAnsi" w:hAnsiTheme="majorHAnsi" w:cstheme="majorHAnsi"/>
          <w:b/>
          <w:caps/>
          <w:sz w:val="24"/>
        </w:rPr>
        <w:t xml:space="preserve">et </w:t>
      </w:r>
      <w:r w:rsidR="005D00FE">
        <w:rPr>
          <w:rFonts w:asciiTheme="majorHAnsi" w:hAnsiTheme="majorHAnsi" w:cstheme="majorHAnsi"/>
          <w:b/>
          <w:caps/>
          <w:sz w:val="24"/>
        </w:rPr>
        <w:t xml:space="preserve">LE SOUTIEN À </w:t>
      </w:r>
      <w:r w:rsidR="00DE658B" w:rsidRPr="006E14E0">
        <w:rPr>
          <w:rFonts w:asciiTheme="majorHAnsi" w:hAnsiTheme="majorHAnsi" w:cstheme="majorHAnsi"/>
          <w:b/>
          <w:caps/>
          <w:sz w:val="24"/>
        </w:rPr>
        <w:t xml:space="preserve">3500 projets </w:t>
      </w:r>
      <w:r w:rsidR="005D00FE">
        <w:rPr>
          <w:rFonts w:asciiTheme="majorHAnsi" w:hAnsiTheme="majorHAnsi" w:cstheme="majorHAnsi"/>
          <w:b/>
          <w:caps/>
          <w:sz w:val="24"/>
        </w:rPr>
        <w:t xml:space="preserve">INCLUSIFS </w:t>
      </w:r>
      <w:r w:rsidR="005D00FE">
        <w:rPr>
          <w:rFonts w:asciiTheme="majorHAnsi" w:hAnsiTheme="majorHAnsi" w:cstheme="majorHAnsi"/>
          <w:b/>
          <w:caps/>
          <w:sz w:val="24"/>
        </w:rPr>
        <w:br/>
      </w:r>
    </w:p>
    <w:p w:rsidR="00AE64D2" w:rsidRPr="006E14E0" w:rsidRDefault="00EF755A" w:rsidP="00AE64D2">
      <w:pPr>
        <w:spacing w:after="160" w:line="259" w:lineRule="auto"/>
        <w:jc w:val="both"/>
        <w:rPr>
          <w:rFonts w:asciiTheme="majorHAnsi" w:hAnsiTheme="majorHAnsi" w:cstheme="majorHAnsi"/>
        </w:rPr>
      </w:pPr>
      <w:r w:rsidRPr="006E14E0">
        <w:rPr>
          <w:rFonts w:asciiTheme="majorHAnsi" w:hAnsiTheme="majorHAnsi" w:cstheme="majorHAnsi"/>
        </w:rPr>
        <w:t xml:space="preserve">Face à la crise </w:t>
      </w:r>
      <w:r w:rsidR="00DE658B" w:rsidRPr="006E14E0">
        <w:rPr>
          <w:rFonts w:asciiTheme="majorHAnsi" w:hAnsiTheme="majorHAnsi" w:cstheme="majorHAnsi"/>
        </w:rPr>
        <w:t>la plus importante de notre Histoire moderne</w:t>
      </w:r>
      <w:r w:rsidRPr="006E14E0">
        <w:rPr>
          <w:rFonts w:asciiTheme="majorHAnsi" w:hAnsiTheme="majorHAnsi" w:cstheme="majorHAnsi"/>
        </w:rPr>
        <w:t xml:space="preserve">, le Gouvernement a mobilisé des moyens </w:t>
      </w:r>
      <w:r w:rsidR="00DE658B" w:rsidRPr="006E14E0">
        <w:rPr>
          <w:rFonts w:asciiTheme="majorHAnsi" w:hAnsiTheme="majorHAnsi" w:cstheme="majorHAnsi"/>
        </w:rPr>
        <w:t>massifs</w:t>
      </w:r>
      <w:r w:rsidRPr="006E14E0">
        <w:rPr>
          <w:rFonts w:asciiTheme="majorHAnsi" w:hAnsiTheme="majorHAnsi" w:cstheme="majorHAnsi"/>
        </w:rPr>
        <w:t xml:space="preserve"> </w:t>
      </w:r>
      <w:r w:rsidR="009C784D" w:rsidRPr="006E14E0">
        <w:rPr>
          <w:rFonts w:asciiTheme="majorHAnsi" w:hAnsiTheme="majorHAnsi" w:cstheme="majorHAnsi"/>
        </w:rPr>
        <w:t>à travers</w:t>
      </w:r>
      <w:r w:rsidRPr="006E14E0">
        <w:rPr>
          <w:rFonts w:asciiTheme="majorHAnsi" w:hAnsiTheme="majorHAnsi" w:cstheme="majorHAnsi"/>
        </w:rPr>
        <w:t xml:space="preserve"> </w:t>
      </w:r>
      <w:r w:rsidRPr="002D2FEA">
        <w:rPr>
          <w:rFonts w:asciiTheme="majorHAnsi" w:hAnsiTheme="majorHAnsi" w:cstheme="majorHAnsi"/>
        </w:rPr>
        <w:t>le plan France Relance</w:t>
      </w:r>
      <w:r w:rsidR="00AE64D2" w:rsidRPr="006E14E0">
        <w:rPr>
          <w:rFonts w:asciiTheme="majorHAnsi" w:hAnsiTheme="majorHAnsi" w:cstheme="majorHAnsi"/>
        </w:rPr>
        <w:t>. Avec ce plan</w:t>
      </w:r>
      <w:r w:rsidR="00AE64D2" w:rsidRPr="006E14E0">
        <w:rPr>
          <w:rFonts w:asciiTheme="majorHAnsi" w:hAnsiTheme="majorHAnsi" w:cstheme="majorHAnsi"/>
        </w:rPr>
        <w:t xml:space="preserve"> </w:t>
      </w:r>
      <w:r w:rsidR="00AD2B72">
        <w:rPr>
          <w:rFonts w:asciiTheme="majorHAnsi" w:hAnsiTheme="majorHAnsi" w:cstheme="majorHAnsi"/>
        </w:rPr>
        <w:t xml:space="preserve">doté </w:t>
      </w:r>
      <w:r w:rsidR="00AE64D2" w:rsidRPr="006E14E0">
        <w:rPr>
          <w:rFonts w:asciiTheme="majorHAnsi" w:hAnsiTheme="majorHAnsi" w:cstheme="majorHAnsi"/>
        </w:rPr>
        <w:t xml:space="preserve">de 100 milliards d’euros, soit ⅓ de son budget annuel, </w:t>
      </w:r>
      <w:r w:rsidR="00AE64D2" w:rsidRPr="006E14E0">
        <w:rPr>
          <w:rFonts w:asciiTheme="majorHAnsi" w:hAnsiTheme="majorHAnsi" w:cstheme="majorHAnsi"/>
          <w:b/>
        </w:rPr>
        <w:t xml:space="preserve">l’État </w:t>
      </w:r>
      <w:r w:rsidR="009C784D" w:rsidRPr="006E14E0">
        <w:rPr>
          <w:rFonts w:asciiTheme="majorHAnsi" w:hAnsiTheme="majorHAnsi" w:cstheme="majorHAnsi"/>
          <w:b/>
        </w:rPr>
        <w:t>soutient les embauches</w:t>
      </w:r>
      <w:r w:rsidR="009C784D" w:rsidRPr="006E14E0">
        <w:rPr>
          <w:rFonts w:asciiTheme="majorHAnsi" w:hAnsiTheme="majorHAnsi" w:cstheme="majorHAnsi"/>
          <w:b/>
        </w:rPr>
        <w:t xml:space="preserve">, </w:t>
      </w:r>
      <w:r w:rsidR="00AE64D2" w:rsidRPr="006E14E0">
        <w:rPr>
          <w:rFonts w:asciiTheme="majorHAnsi" w:hAnsiTheme="majorHAnsi" w:cstheme="majorHAnsi"/>
          <w:b/>
        </w:rPr>
        <w:t>protège les emplois existants</w:t>
      </w:r>
      <w:r w:rsidR="009C784D" w:rsidRPr="006E14E0">
        <w:rPr>
          <w:rFonts w:asciiTheme="majorHAnsi" w:hAnsiTheme="majorHAnsi" w:cstheme="majorHAnsi"/>
          <w:b/>
        </w:rPr>
        <w:t xml:space="preserve"> et tous </w:t>
      </w:r>
      <w:r w:rsidR="00AE64D2" w:rsidRPr="006E14E0">
        <w:rPr>
          <w:rFonts w:asciiTheme="majorHAnsi" w:hAnsiTheme="majorHAnsi" w:cstheme="majorHAnsi"/>
          <w:b/>
        </w:rPr>
        <w:t xml:space="preserve">ceux qui sont </w:t>
      </w:r>
      <w:r w:rsidR="009C784D" w:rsidRPr="006E14E0">
        <w:rPr>
          <w:rFonts w:asciiTheme="majorHAnsi" w:hAnsiTheme="majorHAnsi" w:cstheme="majorHAnsi"/>
          <w:b/>
        </w:rPr>
        <w:t>les plus éloignés de l’emploi.</w:t>
      </w:r>
    </w:p>
    <w:p w:rsidR="00AE64D2" w:rsidRPr="006E14E0" w:rsidRDefault="009C784D" w:rsidP="00AE64D2">
      <w:pPr>
        <w:spacing w:after="160" w:line="259" w:lineRule="auto"/>
        <w:jc w:val="both"/>
        <w:rPr>
          <w:rFonts w:asciiTheme="majorHAnsi" w:hAnsiTheme="majorHAnsi" w:cstheme="majorHAnsi"/>
        </w:rPr>
      </w:pPr>
      <w:r w:rsidRPr="006E14E0">
        <w:rPr>
          <w:rFonts w:asciiTheme="majorHAnsi" w:hAnsiTheme="majorHAnsi" w:cstheme="majorHAnsi"/>
        </w:rPr>
        <w:t xml:space="preserve">La cohésion sociale est une priorité de la relance, une relance sociale et territoriale </w:t>
      </w:r>
      <w:r w:rsidR="00AE64D2" w:rsidRPr="006E14E0">
        <w:rPr>
          <w:rFonts w:asciiTheme="majorHAnsi" w:hAnsiTheme="majorHAnsi" w:cstheme="majorHAnsi"/>
        </w:rPr>
        <w:t xml:space="preserve">qui permettra de </w:t>
      </w:r>
      <w:r w:rsidR="00AE64D2" w:rsidRPr="006E14E0">
        <w:rPr>
          <w:rFonts w:asciiTheme="majorHAnsi" w:hAnsiTheme="majorHAnsi" w:cstheme="majorHAnsi"/>
        </w:rPr>
        <w:t xml:space="preserve">mieux soutenir et accompagner </w:t>
      </w:r>
      <w:r w:rsidR="00AE64D2" w:rsidRPr="006E14E0">
        <w:rPr>
          <w:rFonts w:asciiTheme="majorHAnsi" w:hAnsiTheme="majorHAnsi" w:cstheme="majorHAnsi"/>
        </w:rPr>
        <w:t xml:space="preserve">vers l’emploi les jeunes et les </w:t>
      </w:r>
      <w:r w:rsidR="00AE64D2" w:rsidRPr="006E14E0">
        <w:rPr>
          <w:rFonts w:asciiTheme="majorHAnsi" w:hAnsiTheme="majorHAnsi" w:cstheme="majorHAnsi"/>
        </w:rPr>
        <w:t>plus vulnérables</w:t>
      </w:r>
      <w:r w:rsidR="00AE64D2" w:rsidRPr="006E14E0">
        <w:rPr>
          <w:rFonts w:asciiTheme="majorHAnsi" w:hAnsiTheme="majorHAnsi" w:cstheme="majorHAnsi"/>
        </w:rPr>
        <w:t>.</w:t>
      </w:r>
    </w:p>
    <w:p w:rsidR="00BC35C9" w:rsidRPr="006E14E0" w:rsidRDefault="00574278" w:rsidP="009A594E">
      <w:pPr>
        <w:spacing w:after="160" w:line="259" w:lineRule="auto"/>
        <w:jc w:val="both"/>
        <w:rPr>
          <w:rFonts w:asciiTheme="majorHAnsi" w:hAnsiTheme="majorHAnsi" w:cstheme="majorHAnsi"/>
        </w:rPr>
      </w:pPr>
      <w:r>
        <w:rPr>
          <w:rFonts w:asciiTheme="majorHAnsi" w:hAnsiTheme="majorHAnsi" w:cstheme="majorHAnsi"/>
        </w:rPr>
        <w:t>C’est dans cette perspective que</w:t>
      </w:r>
      <w:r w:rsidR="00AE64D2" w:rsidRPr="006E14E0">
        <w:rPr>
          <w:rFonts w:asciiTheme="majorHAnsi" w:hAnsiTheme="majorHAnsi" w:cstheme="majorHAnsi"/>
        </w:rPr>
        <w:t xml:space="preserve"> le Ministère du Travail, de l’Emploi et de l’Insertion a déployé</w:t>
      </w:r>
      <w:r w:rsidR="005D3D5C" w:rsidRPr="006E14E0">
        <w:rPr>
          <w:rFonts w:asciiTheme="majorHAnsi" w:hAnsiTheme="majorHAnsi" w:cstheme="majorHAnsi"/>
        </w:rPr>
        <w:t xml:space="preserve"> un</w:t>
      </w:r>
      <w:r w:rsidR="00BC35C9" w:rsidRPr="006E14E0">
        <w:rPr>
          <w:rFonts w:asciiTheme="majorHAnsi" w:hAnsiTheme="majorHAnsi" w:cstheme="majorHAnsi"/>
        </w:rPr>
        <w:t> </w:t>
      </w:r>
      <w:r w:rsidR="00BC35C9" w:rsidRPr="002D2FEA">
        <w:rPr>
          <w:rFonts w:asciiTheme="majorHAnsi" w:hAnsiTheme="majorHAnsi" w:cstheme="majorHAnsi"/>
        </w:rPr>
        <w:t xml:space="preserve">plan de 300 millions </w:t>
      </w:r>
      <w:r w:rsidR="002D2FEA" w:rsidRPr="002D2FEA">
        <w:rPr>
          <w:rFonts w:asciiTheme="majorHAnsi" w:hAnsiTheme="majorHAnsi" w:cstheme="majorHAnsi"/>
        </w:rPr>
        <w:t>d’euros</w:t>
      </w:r>
      <w:r w:rsidR="002D2FEA" w:rsidRPr="006E14E0">
        <w:rPr>
          <w:rFonts w:asciiTheme="majorHAnsi" w:hAnsiTheme="majorHAnsi" w:cstheme="majorHAnsi"/>
        </w:rPr>
        <w:t> en</w:t>
      </w:r>
      <w:r w:rsidR="00BC35C9" w:rsidRPr="006E14E0">
        <w:rPr>
          <w:rFonts w:asciiTheme="majorHAnsi" w:hAnsiTheme="majorHAnsi" w:cstheme="majorHAnsi"/>
        </w:rPr>
        <w:t xml:space="preserve"> août 2020 </w:t>
      </w:r>
      <w:r w:rsidR="00AE64D2" w:rsidRPr="006E14E0">
        <w:rPr>
          <w:rFonts w:asciiTheme="majorHAnsi" w:hAnsiTheme="majorHAnsi" w:cstheme="majorHAnsi"/>
        </w:rPr>
        <w:t xml:space="preserve">pour soutenir les près de </w:t>
      </w:r>
      <w:r w:rsidR="00BC35C9" w:rsidRPr="006E14E0">
        <w:rPr>
          <w:rFonts w:asciiTheme="majorHAnsi" w:hAnsiTheme="majorHAnsi" w:cstheme="majorHAnsi"/>
        </w:rPr>
        <w:t>5</w:t>
      </w:r>
      <w:r w:rsidR="007018E5" w:rsidRPr="006E14E0">
        <w:rPr>
          <w:rFonts w:asciiTheme="majorHAnsi" w:hAnsiTheme="majorHAnsi" w:cstheme="majorHAnsi"/>
        </w:rPr>
        <w:t xml:space="preserve"> </w:t>
      </w:r>
      <w:r w:rsidR="00BC35C9" w:rsidRPr="006E14E0">
        <w:rPr>
          <w:rFonts w:asciiTheme="majorHAnsi" w:hAnsiTheme="majorHAnsi" w:cstheme="majorHAnsi"/>
        </w:rPr>
        <w:t xml:space="preserve">000 </w:t>
      </w:r>
      <w:r w:rsidR="00AE64D2" w:rsidRPr="006E14E0">
        <w:rPr>
          <w:rFonts w:asciiTheme="majorHAnsi" w:hAnsiTheme="majorHAnsi" w:cstheme="majorHAnsi"/>
        </w:rPr>
        <w:t>entreprises sociales inclusives</w:t>
      </w:r>
      <w:r w:rsidR="00BC35C9" w:rsidRPr="006E14E0">
        <w:rPr>
          <w:rFonts w:asciiTheme="majorHAnsi" w:hAnsiTheme="majorHAnsi" w:cstheme="majorHAnsi"/>
        </w:rPr>
        <w:t xml:space="preserve"> </w:t>
      </w:r>
      <w:r w:rsidR="00AE64D2" w:rsidRPr="006E14E0">
        <w:rPr>
          <w:rFonts w:asciiTheme="majorHAnsi" w:hAnsiTheme="majorHAnsi" w:cstheme="majorHAnsi"/>
        </w:rPr>
        <w:t xml:space="preserve">du pays et les 180 000 hommes et femmes </w:t>
      </w:r>
      <w:r w:rsidR="009C784D" w:rsidRPr="006E14E0">
        <w:rPr>
          <w:rFonts w:asciiTheme="majorHAnsi" w:hAnsiTheme="majorHAnsi" w:cstheme="majorHAnsi"/>
        </w:rPr>
        <w:t>les plus éloignés de l’emploi qu’elles accompagnent.</w:t>
      </w:r>
    </w:p>
    <w:p w:rsidR="00BC35C9" w:rsidRPr="006E14E0" w:rsidRDefault="00BC35C9" w:rsidP="009A594E">
      <w:pPr>
        <w:spacing w:after="160" w:line="259" w:lineRule="auto"/>
        <w:jc w:val="both"/>
        <w:rPr>
          <w:rFonts w:asciiTheme="majorHAnsi" w:hAnsiTheme="majorHAnsi" w:cstheme="majorHAnsi"/>
        </w:rPr>
      </w:pPr>
      <w:r w:rsidRPr="006E14E0">
        <w:rPr>
          <w:rFonts w:asciiTheme="majorHAnsi" w:hAnsiTheme="majorHAnsi" w:cstheme="majorHAnsi"/>
        </w:rPr>
        <w:t xml:space="preserve">Ce plan a été augmenté de 20 millions d’euros supplémentaires en décembre 2020 </w:t>
      </w:r>
      <w:r w:rsidR="00AD2B72">
        <w:rPr>
          <w:rFonts w:asciiTheme="majorHAnsi" w:hAnsiTheme="majorHAnsi" w:cstheme="majorHAnsi"/>
        </w:rPr>
        <w:t xml:space="preserve">et </w:t>
      </w:r>
      <w:r w:rsidR="009C784D" w:rsidRPr="006E14E0">
        <w:rPr>
          <w:rFonts w:asciiTheme="majorHAnsi" w:hAnsiTheme="majorHAnsi" w:cstheme="majorHAnsi"/>
        </w:rPr>
        <w:t>s’est déployé</w:t>
      </w:r>
      <w:r w:rsidR="005D3D5C" w:rsidRPr="006E14E0">
        <w:rPr>
          <w:rFonts w:asciiTheme="majorHAnsi" w:hAnsiTheme="majorHAnsi" w:cstheme="majorHAnsi"/>
        </w:rPr>
        <w:t xml:space="preserve"> en deux phases : </w:t>
      </w:r>
    </w:p>
    <w:p w:rsidR="00BC35C9" w:rsidRPr="00C14458" w:rsidRDefault="005D3D5C" w:rsidP="00C14458">
      <w:pPr>
        <w:pStyle w:val="Paragraphedeliste"/>
        <w:widowControl/>
        <w:numPr>
          <w:ilvl w:val="0"/>
          <w:numId w:val="8"/>
        </w:numPr>
        <w:autoSpaceDE/>
        <w:autoSpaceDN/>
        <w:spacing w:after="160" w:line="259" w:lineRule="auto"/>
        <w:jc w:val="both"/>
        <w:rPr>
          <w:rFonts w:asciiTheme="majorHAnsi" w:hAnsiTheme="majorHAnsi" w:cstheme="majorHAnsi"/>
        </w:rPr>
      </w:pPr>
      <w:r w:rsidRPr="00C14458">
        <w:rPr>
          <w:rFonts w:asciiTheme="majorHAnsi" w:hAnsiTheme="majorHAnsi" w:cstheme="majorHAnsi"/>
          <w:b/>
          <w:bCs/>
        </w:rPr>
        <w:t>La p</w:t>
      </w:r>
      <w:r w:rsidR="00BC35C9" w:rsidRPr="00C14458">
        <w:rPr>
          <w:rFonts w:asciiTheme="majorHAnsi" w:hAnsiTheme="majorHAnsi" w:cstheme="majorHAnsi"/>
          <w:b/>
          <w:bCs/>
        </w:rPr>
        <w:t>remière phase</w:t>
      </w:r>
      <w:r w:rsidR="00BC35C9" w:rsidRPr="00C14458">
        <w:rPr>
          <w:rFonts w:asciiTheme="majorHAnsi" w:hAnsiTheme="majorHAnsi" w:cstheme="majorHAnsi"/>
        </w:rPr>
        <w:t> : un plan de soutien </w:t>
      </w:r>
      <w:r w:rsidR="00BC35C9" w:rsidRPr="00C14458">
        <w:rPr>
          <w:rFonts w:asciiTheme="majorHAnsi" w:hAnsiTheme="majorHAnsi" w:cstheme="majorHAnsi"/>
          <w:bCs/>
        </w:rPr>
        <w:t>sous</w:t>
      </w:r>
      <w:r w:rsidR="00BC35C9" w:rsidRPr="00C14458">
        <w:rPr>
          <w:rFonts w:asciiTheme="majorHAnsi" w:hAnsiTheme="majorHAnsi" w:cstheme="majorHAnsi"/>
          <w:b/>
          <w:bCs/>
        </w:rPr>
        <w:t xml:space="preserve"> </w:t>
      </w:r>
      <w:r w:rsidR="00BC35C9" w:rsidRPr="00C14458">
        <w:rPr>
          <w:rFonts w:asciiTheme="majorHAnsi" w:hAnsiTheme="majorHAnsi" w:cstheme="majorHAnsi"/>
          <w:bCs/>
        </w:rPr>
        <w:t xml:space="preserve">la forme </w:t>
      </w:r>
      <w:r w:rsidR="00BC35C9" w:rsidRPr="00A40678">
        <w:rPr>
          <w:rFonts w:asciiTheme="majorHAnsi" w:hAnsiTheme="majorHAnsi" w:cstheme="majorHAnsi"/>
          <w:bCs/>
        </w:rPr>
        <w:t>d’</w:t>
      </w:r>
      <w:r w:rsidR="00BC35C9" w:rsidRPr="00C14458">
        <w:rPr>
          <w:rFonts w:asciiTheme="majorHAnsi" w:hAnsiTheme="majorHAnsi" w:cstheme="majorHAnsi"/>
          <w:b/>
          <w:bCs/>
        </w:rPr>
        <w:t>aides forfaitaires allouées</w:t>
      </w:r>
      <w:r w:rsidR="00C14458">
        <w:rPr>
          <w:rFonts w:asciiTheme="majorHAnsi" w:hAnsiTheme="majorHAnsi" w:cstheme="majorHAnsi"/>
          <w:bCs/>
        </w:rPr>
        <w:t xml:space="preserve"> </w:t>
      </w:r>
      <w:r w:rsidR="00BC35C9" w:rsidRPr="00C14458">
        <w:rPr>
          <w:rFonts w:asciiTheme="majorHAnsi" w:hAnsiTheme="majorHAnsi" w:cstheme="majorHAnsi"/>
          <w:b/>
          <w:bCs/>
        </w:rPr>
        <w:t>de septembre à octobre 2020, à hauteur de 134 millions d’euros</w:t>
      </w:r>
      <w:r w:rsidR="00BC35C9" w:rsidRPr="00C14458">
        <w:rPr>
          <w:rFonts w:asciiTheme="majorHAnsi" w:hAnsiTheme="majorHAnsi" w:cstheme="majorHAnsi"/>
        </w:rPr>
        <w:t> (100M€ pour les structures de l’insertion par l’activité économique, 34M€ pour les entreprises adaptées). Ce soutien conjoncturel a permis à près de </w:t>
      </w:r>
      <w:r w:rsidR="00C83F54" w:rsidRPr="00C14458">
        <w:rPr>
          <w:rFonts w:asciiTheme="majorHAnsi" w:hAnsiTheme="majorHAnsi" w:cstheme="majorHAnsi"/>
        </w:rPr>
        <w:t>95% des structures</w:t>
      </w:r>
      <w:r w:rsidR="00BC35C9" w:rsidRPr="00C14458">
        <w:rPr>
          <w:rFonts w:asciiTheme="majorHAnsi" w:hAnsiTheme="majorHAnsi" w:cstheme="majorHAnsi"/>
        </w:rPr>
        <w:t> de poursuivre leur activité.</w:t>
      </w:r>
    </w:p>
    <w:p w:rsidR="006E14E0" w:rsidRPr="006E14E0" w:rsidRDefault="005D3D5C" w:rsidP="006E14E0">
      <w:pPr>
        <w:widowControl/>
        <w:numPr>
          <w:ilvl w:val="0"/>
          <w:numId w:val="8"/>
        </w:numPr>
        <w:autoSpaceDE/>
        <w:autoSpaceDN/>
        <w:spacing w:after="160" w:line="259" w:lineRule="auto"/>
        <w:jc w:val="both"/>
        <w:rPr>
          <w:rFonts w:asciiTheme="majorHAnsi" w:hAnsiTheme="majorHAnsi" w:cstheme="majorHAnsi"/>
          <w:b/>
          <w:bCs/>
        </w:rPr>
      </w:pPr>
      <w:r w:rsidRPr="006E14E0">
        <w:rPr>
          <w:rFonts w:asciiTheme="majorHAnsi" w:hAnsiTheme="majorHAnsi" w:cstheme="majorHAnsi"/>
          <w:b/>
          <w:bCs/>
        </w:rPr>
        <w:t>La d</w:t>
      </w:r>
      <w:r w:rsidR="00BC35C9" w:rsidRPr="006E14E0">
        <w:rPr>
          <w:rFonts w:asciiTheme="majorHAnsi" w:hAnsiTheme="majorHAnsi" w:cstheme="majorHAnsi"/>
          <w:b/>
          <w:bCs/>
        </w:rPr>
        <w:t>euxième phase</w:t>
      </w:r>
      <w:r w:rsidR="00BC35C9" w:rsidRPr="006E14E0">
        <w:rPr>
          <w:rFonts w:asciiTheme="majorHAnsi" w:hAnsiTheme="majorHAnsi" w:cstheme="majorHAnsi"/>
        </w:rPr>
        <w:t> : </w:t>
      </w:r>
      <w:r w:rsidR="00BC35C9" w:rsidRPr="002D2FEA">
        <w:rPr>
          <w:rFonts w:asciiTheme="majorHAnsi" w:hAnsiTheme="majorHAnsi" w:cstheme="majorHAnsi"/>
          <w:b/>
          <w:bCs/>
        </w:rPr>
        <w:t>un appel à projet</w:t>
      </w:r>
      <w:r w:rsidR="00BC35C9" w:rsidRPr="006E14E0">
        <w:rPr>
          <w:rFonts w:asciiTheme="majorHAnsi" w:hAnsiTheme="majorHAnsi" w:cstheme="majorHAnsi"/>
        </w:rPr>
        <w:t> sur la transformation et le développement des structures d’</w:t>
      </w:r>
      <w:r w:rsidR="00BC35C9" w:rsidRPr="002D2FEA">
        <w:rPr>
          <w:rFonts w:asciiTheme="majorHAnsi" w:hAnsiTheme="majorHAnsi" w:cstheme="majorHAnsi"/>
        </w:rPr>
        <w:t>insertion par l’activité économique</w:t>
      </w:r>
      <w:r w:rsidR="00BC35C9" w:rsidRPr="006E14E0">
        <w:rPr>
          <w:rFonts w:asciiTheme="majorHAnsi" w:hAnsiTheme="majorHAnsi" w:cstheme="majorHAnsi"/>
        </w:rPr>
        <w:t> </w:t>
      </w:r>
      <w:r w:rsidR="00F928CB">
        <w:rPr>
          <w:rFonts w:asciiTheme="majorHAnsi" w:hAnsiTheme="majorHAnsi" w:cstheme="majorHAnsi"/>
        </w:rPr>
        <w:t xml:space="preserve">et des entreprises adaptées, </w:t>
      </w:r>
      <w:r w:rsidR="00BC35C9" w:rsidRPr="006E14E0">
        <w:rPr>
          <w:rFonts w:asciiTheme="majorHAnsi" w:hAnsiTheme="majorHAnsi" w:cstheme="majorHAnsi"/>
          <w:b/>
          <w:bCs/>
        </w:rPr>
        <w:t>doté de 166 millions d’</w:t>
      </w:r>
      <w:r w:rsidRPr="006E14E0">
        <w:rPr>
          <w:rFonts w:asciiTheme="majorHAnsi" w:hAnsiTheme="majorHAnsi" w:cstheme="majorHAnsi"/>
          <w:b/>
          <w:bCs/>
        </w:rPr>
        <w:t>euros</w:t>
      </w:r>
      <w:r w:rsidR="00F928CB">
        <w:rPr>
          <w:rFonts w:asciiTheme="majorHAnsi" w:hAnsiTheme="majorHAnsi" w:cstheme="majorHAnsi"/>
          <w:b/>
          <w:bCs/>
        </w:rPr>
        <w:t>,</w:t>
      </w:r>
      <w:r w:rsidR="00C83F54" w:rsidRPr="006E14E0">
        <w:rPr>
          <w:rFonts w:asciiTheme="majorHAnsi" w:hAnsiTheme="majorHAnsi" w:cstheme="majorHAnsi"/>
        </w:rPr>
        <w:t xml:space="preserve"> </w:t>
      </w:r>
      <w:r w:rsidR="0085140A">
        <w:rPr>
          <w:rFonts w:asciiTheme="majorHAnsi" w:hAnsiTheme="majorHAnsi" w:cstheme="majorHAnsi"/>
        </w:rPr>
        <w:t xml:space="preserve">qui </w:t>
      </w:r>
      <w:r w:rsidR="00BC35C9" w:rsidRPr="00A40678">
        <w:rPr>
          <w:rFonts w:asciiTheme="majorHAnsi" w:hAnsiTheme="majorHAnsi" w:cstheme="majorHAnsi"/>
          <w:b/>
        </w:rPr>
        <w:t xml:space="preserve">s’inscrit dans </w:t>
      </w:r>
      <w:r w:rsidR="0085140A" w:rsidRPr="00A40678">
        <w:rPr>
          <w:rFonts w:asciiTheme="majorHAnsi" w:hAnsiTheme="majorHAnsi" w:cstheme="majorHAnsi"/>
          <w:b/>
        </w:rPr>
        <w:t>la trajectoire de croissance fixée par le Président de la République</w:t>
      </w:r>
      <w:r w:rsidR="0085140A">
        <w:rPr>
          <w:rFonts w:asciiTheme="majorHAnsi" w:hAnsiTheme="majorHAnsi" w:cstheme="majorHAnsi"/>
        </w:rPr>
        <w:t>.</w:t>
      </w:r>
    </w:p>
    <w:p w:rsidR="006E14E0" w:rsidRDefault="00C83F54" w:rsidP="009A594E">
      <w:pPr>
        <w:spacing w:after="160" w:line="259" w:lineRule="auto"/>
        <w:jc w:val="both"/>
        <w:rPr>
          <w:rFonts w:asciiTheme="majorHAnsi" w:hAnsiTheme="majorHAnsi" w:cstheme="majorHAnsi"/>
        </w:rPr>
      </w:pPr>
      <w:r w:rsidRPr="006E14E0">
        <w:rPr>
          <w:rFonts w:asciiTheme="majorHAnsi" w:hAnsiTheme="majorHAnsi" w:cstheme="majorHAnsi"/>
          <w:b/>
        </w:rPr>
        <w:t>Brigitte KLINKERT</w:t>
      </w:r>
      <w:r w:rsidR="005554AD" w:rsidRPr="006E14E0">
        <w:rPr>
          <w:rFonts w:asciiTheme="majorHAnsi" w:hAnsiTheme="majorHAnsi" w:cstheme="majorHAnsi"/>
          <w:b/>
        </w:rPr>
        <w:t>, ministre chargée de l’Insertion</w:t>
      </w:r>
      <w:r w:rsidRPr="006E14E0">
        <w:rPr>
          <w:rFonts w:asciiTheme="majorHAnsi" w:hAnsiTheme="majorHAnsi" w:cstheme="majorHAnsi"/>
          <w:b/>
        </w:rPr>
        <w:t xml:space="preserve"> annonce aujourd’hui</w:t>
      </w:r>
      <w:r w:rsidR="005554AD" w:rsidRPr="006E14E0">
        <w:rPr>
          <w:rFonts w:asciiTheme="majorHAnsi" w:hAnsiTheme="majorHAnsi" w:cstheme="majorHAnsi"/>
          <w:b/>
        </w:rPr>
        <w:t> </w:t>
      </w:r>
      <w:r w:rsidR="00A40678">
        <w:rPr>
          <w:rFonts w:asciiTheme="majorHAnsi" w:hAnsiTheme="majorHAnsi" w:cstheme="majorHAnsi"/>
          <w:b/>
        </w:rPr>
        <w:t xml:space="preserve">la sélection de </w:t>
      </w:r>
      <w:r w:rsidR="00BC35C9" w:rsidRPr="006E14E0">
        <w:rPr>
          <w:rFonts w:asciiTheme="majorHAnsi" w:hAnsiTheme="majorHAnsi" w:cstheme="majorHAnsi"/>
          <w:b/>
          <w:bCs/>
        </w:rPr>
        <w:t xml:space="preserve">3 528 projets sur tout le territoire </w:t>
      </w:r>
      <w:r w:rsidR="00DE199D" w:rsidRPr="006E14E0">
        <w:rPr>
          <w:rFonts w:asciiTheme="majorHAnsi" w:hAnsiTheme="majorHAnsi" w:cstheme="majorHAnsi"/>
          <w:b/>
          <w:bCs/>
        </w:rPr>
        <w:t>au 18 janvier 2021</w:t>
      </w:r>
      <w:r w:rsidR="00BC35C9" w:rsidRPr="006E14E0">
        <w:rPr>
          <w:rFonts w:asciiTheme="majorHAnsi" w:hAnsiTheme="majorHAnsi" w:cstheme="majorHAnsi"/>
          <w:b/>
          <w:bCs/>
        </w:rPr>
        <w:t xml:space="preserve"> pour un montan</w:t>
      </w:r>
      <w:r w:rsidR="00DE199D" w:rsidRPr="006E14E0">
        <w:rPr>
          <w:rFonts w:asciiTheme="majorHAnsi" w:hAnsiTheme="majorHAnsi" w:cstheme="majorHAnsi"/>
          <w:b/>
          <w:bCs/>
        </w:rPr>
        <w:t>t total de 164 millions d’euros</w:t>
      </w:r>
      <w:r w:rsidR="005554AD" w:rsidRPr="006E14E0">
        <w:rPr>
          <w:rFonts w:asciiTheme="majorHAnsi" w:hAnsiTheme="majorHAnsi" w:cstheme="majorHAnsi"/>
          <w:b/>
          <w:bCs/>
        </w:rPr>
        <w:t xml:space="preserve"> permettant la</w:t>
      </w:r>
      <w:r w:rsidR="00DE199D" w:rsidRPr="006E14E0">
        <w:rPr>
          <w:rFonts w:asciiTheme="majorHAnsi" w:hAnsiTheme="majorHAnsi" w:cstheme="majorHAnsi"/>
          <w:b/>
          <w:bCs/>
        </w:rPr>
        <w:t xml:space="preserve"> création </w:t>
      </w:r>
      <w:r w:rsidR="00316CCB" w:rsidRPr="006E14E0">
        <w:rPr>
          <w:rFonts w:asciiTheme="majorHAnsi" w:hAnsiTheme="majorHAnsi" w:cstheme="majorHAnsi"/>
          <w:b/>
          <w:bCs/>
        </w:rPr>
        <w:t>de 40</w:t>
      </w:r>
      <w:r w:rsidR="00BC35C9" w:rsidRPr="006E14E0">
        <w:rPr>
          <w:rFonts w:asciiTheme="majorHAnsi" w:hAnsiTheme="majorHAnsi" w:cstheme="majorHAnsi"/>
          <w:b/>
          <w:bCs/>
        </w:rPr>
        <w:t xml:space="preserve"> 000 emplois nouveaux entre 2021 et 2022</w:t>
      </w:r>
      <w:r w:rsidR="00BC35C9" w:rsidRPr="006E14E0">
        <w:rPr>
          <w:rFonts w:asciiTheme="majorHAnsi" w:hAnsiTheme="majorHAnsi" w:cstheme="majorHAnsi"/>
        </w:rPr>
        <w:t>, principalement en 2021 (pour 68% des créations).</w:t>
      </w:r>
    </w:p>
    <w:p w:rsidR="006E14E0" w:rsidRPr="006E14E0" w:rsidRDefault="006E14E0" w:rsidP="006E14E0">
      <w:pPr>
        <w:spacing w:after="160" w:line="259" w:lineRule="auto"/>
        <w:jc w:val="center"/>
        <w:rPr>
          <w:rFonts w:asciiTheme="majorHAnsi" w:hAnsiTheme="majorHAnsi" w:cstheme="majorHAnsi"/>
          <w:b/>
          <w:u w:val="single"/>
        </w:rPr>
      </w:pPr>
      <w:r w:rsidRPr="006E14E0">
        <w:rPr>
          <w:rFonts w:asciiTheme="majorHAnsi" w:hAnsiTheme="majorHAnsi" w:cstheme="majorHAnsi"/>
          <w:u w:val="single"/>
        </w:rPr>
        <w:t>Retrouvez la synthèse avec l’ensemble des données</w:t>
      </w:r>
      <w:r w:rsidRPr="006E14E0">
        <w:rPr>
          <w:rFonts w:asciiTheme="majorHAnsi" w:hAnsiTheme="majorHAnsi" w:cstheme="majorHAnsi"/>
          <w:u w:val="single"/>
        </w:rPr>
        <w:br/>
      </w:r>
    </w:p>
    <w:p w:rsidR="007018E5" w:rsidRPr="006E14E0" w:rsidRDefault="00A40678" w:rsidP="007018E5">
      <w:pPr>
        <w:widowControl/>
        <w:autoSpaceDE/>
        <w:autoSpaceDN/>
        <w:spacing w:after="160" w:line="259" w:lineRule="auto"/>
        <w:jc w:val="both"/>
        <w:rPr>
          <w:rFonts w:asciiTheme="majorHAnsi" w:hAnsiTheme="majorHAnsi" w:cstheme="majorHAnsi"/>
        </w:rPr>
      </w:pPr>
      <w:r>
        <w:rPr>
          <w:rFonts w:asciiTheme="majorHAnsi" w:hAnsiTheme="majorHAnsi" w:cstheme="majorHAnsi"/>
          <w:b/>
          <w:bCs/>
        </w:rPr>
        <w:t xml:space="preserve">Les </w:t>
      </w:r>
      <w:r w:rsidR="006C5B07" w:rsidRPr="006E14E0">
        <w:rPr>
          <w:rFonts w:asciiTheme="majorHAnsi" w:hAnsiTheme="majorHAnsi" w:cstheme="majorHAnsi"/>
          <w:b/>
          <w:bCs/>
        </w:rPr>
        <w:t xml:space="preserve">projets </w:t>
      </w:r>
      <w:r w:rsidR="006C4ADF">
        <w:rPr>
          <w:rFonts w:asciiTheme="majorHAnsi" w:hAnsiTheme="majorHAnsi" w:cstheme="majorHAnsi"/>
          <w:b/>
          <w:bCs/>
        </w:rPr>
        <w:t xml:space="preserve">soutenus </w:t>
      </w:r>
      <w:r w:rsidR="00DE199D" w:rsidRPr="006E14E0">
        <w:rPr>
          <w:rFonts w:asciiTheme="majorHAnsi" w:hAnsiTheme="majorHAnsi" w:cstheme="majorHAnsi"/>
          <w:b/>
          <w:bCs/>
        </w:rPr>
        <w:t>couvre</w:t>
      </w:r>
      <w:r w:rsidR="001A3F28" w:rsidRPr="006E14E0">
        <w:rPr>
          <w:rFonts w:asciiTheme="majorHAnsi" w:hAnsiTheme="majorHAnsi" w:cstheme="majorHAnsi"/>
          <w:b/>
          <w:bCs/>
        </w:rPr>
        <w:t>nt</w:t>
      </w:r>
      <w:r w:rsidR="00DE199D" w:rsidRPr="006E14E0">
        <w:rPr>
          <w:rFonts w:asciiTheme="majorHAnsi" w:hAnsiTheme="majorHAnsi" w:cstheme="majorHAnsi"/>
          <w:b/>
          <w:bCs/>
        </w:rPr>
        <w:t xml:space="preserve"> </w:t>
      </w:r>
      <w:r w:rsidR="001A3F28" w:rsidRPr="006E14E0">
        <w:rPr>
          <w:rFonts w:asciiTheme="majorHAnsi" w:hAnsiTheme="majorHAnsi" w:cstheme="majorHAnsi"/>
          <w:b/>
          <w:bCs/>
        </w:rPr>
        <w:t>de nombreuse</w:t>
      </w:r>
      <w:r w:rsidR="00DE199D" w:rsidRPr="006E14E0">
        <w:rPr>
          <w:rFonts w:asciiTheme="majorHAnsi" w:hAnsiTheme="majorHAnsi" w:cstheme="majorHAnsi"/>
          <w:b/>
          <w:bCs/>
        </w:rPr>
        <w:t xml:space="preserve"> filières </w:t>
      </w:r>
      <w:r>
        <w:rPr>
          <w:rFonts w:asciiTheme="majorHAnsi" w:hAnsiTheme="majorHAnsi" w:cstheme="majorHAnsi"/>
          <w:b/>
          <w:bCs/>
        </w:rPr>
        <w:t>et publics de</w:t>
      </w:r>
      <w:r w:rsidR="00DE199D" w:rsidRPr="006E14E0">
        <w:rPr>
          <w:rFonts w:asciiTheme="majorHAnsi" w:hAnsiTheme="majorHAnsi" w:cstheme="majorHAnsi"/>
        </w:rPr>
        <w:t xml:space="preserve"> la relocalisation industrielle à l’agriculture biologique, de l’aide à la personne aux services aux entreprises, du vélo au transport à la demande, des jeunes aux publ</w:t>
      </w:r>
      <w:r w:rsidR="007018E5" w:rsidRPr="006E14E0">
        <w:rPr>
          <w:rFonts w:asciiTheme="majorHAnsi" w:hAnsiTheme="majorHAnsi" w:cstheme="majorHAnsi"/>
        </w:rPr>
        <w:t>ics sous-main de justice, etc.</w:t>
      </w:r>
      <w:r w:rsidR="0085140A">
        <w:rPr>
          <w:rFonts w:asciiTheme="majorHAnsi" w:hAnsiTheme="majorHAnsi" w:cstheme="majorHAnsi"/>
        </w:rPr>
        <w:t xml:space="preserve"> </w:t>
      </w:r>
      <w:r w:rsidR="001A3F28" w:rsidRPr="006E14E0">
        <w:rPr>
          <w:rFonts w:asciiTheme="majorHAnsi" w:hAnsiTheme="majorHAnsi" w:cstheme="majorHAnsi"/>
        </w:rPr>
        <w:t xml:space="preserve">De nouveaux emplois sont créés notamment dans les domaines des </w:t>
      </w:r>
      <w:r w:rsidR="001A3F28" w:rsidRPr="0085140A">
        <w:rPr>
          <w:rFonts w:asciiTheme="majorHAnsi" w:hAnsiTheme="majorHAnsi" w:cstheme="majorHAnsi"/>
          <w:b/>
        </w:rPr>
        <w:t>services à la personne</w:t>
      </w:r>
      <w:r w:rsidR="001A3F28" w:rsidRPr="006E14E0">
        <w:rPr>
          <w:rFonts w:asciiTheme="majorHAnsi" w:hAnsiTheme="majorHAnsi" w:cstheme="majorHAnsi"/>
        </w:rPr>
        <w:t xml:space="preserve">, de la </w:t>
      </w:r>
      <w:r w:rsidR="001A3F28" w:rsidRPr="0085140A">
        <w:rPr>
          <w:rFonts w:asciiTheme="majorHAnsi" w:hAnsiTheme="majorHAnsi" w:cstheme="majorHAnsi"/>
          <w:b/>
        </w:rPr>
        <w:t>transition écologique</w:t>
      </w:r>
      <w:r w:rsidR="001A3F28" w:rsidRPr="006E14E0">
        <w:rPr>
          <w:rFonts w:asciiTheme="majorHAnsi" w:hAnsiTheme="majorHAnsi" w:cstheme="majorHAnsi"/>
        </w:rPr>
        <w:t xml:space="preserve"> et de la </w:t>
      </w:r>
      <w:r w:rsidR="001A3F28" w:rsidRPr="0085140A">
        <w:rPr>
          <w:rFonts w:asciiTheme="majorHAnsi" w:hAnsiTheme="majorHAnsi" w:cstheme="majorHAnsi"/>
          <w:b/>
        </w:rPr>
        <w:t>transition numérique</w:t>
      </w:r>
      <w:r w:rsidR="001A3F28" w:rsidRPr="006E14E0">
        <w:rPr>
          <w:rFonts w:asciiTheme="majorHAnsi" w:hAnsiTheme="majorHAnsi" w:cstheme="majorHAnsi"/>
        </w:rPr>
        <w:t xml:space="preserve"> sur tout le territoire. </w:t>
      </w:r>
    </w:p>
    <w:p w:rsidR="00C27E6A" w:rsidRPr="006E14E0" w:rsidRDefault="00BA07E6" w:rsidP="00C24CEF">
      <w:pPr>
        <w:pStyle w:val="Corpsdetexte"/>
        <w:jc w:val="both"/>
        <w:rPr>
          <w:rFonts w:asciiTheme="majorHAnsi" w:hAnsiTheme="majorHAnsi" w:cstheme="majorHAnsi"/>
          <w:i/>
          <w:szCs w:val="24"/>
        </w:rPr>
      </w:pPr>
      <w:bookmarkStart w:id="0" w:name="_GoBack"/>
      <w:bookmarkEnd w:id="0"/>
      <w:r w:rsidRPr="006E14E0">
        <w:rPr>
          <w:rFonts w:asciiTheme="majorHAnsi" w:hAnsiTheme="majorHAnsi" w:cstheme="majorHAnsi"/>
          <w:szCs w:val="24"/>
        </w:rPr>
        <w:t xml:space="preserve">Pour </w:t>
      </w:r>
      <w:r w:rsidRPr="006E14E0">
        <w:rPr>
          <w:rFonts w:asciiTheme="majorHAnsi" w:hAnsiTheme="majorHAnsi" w:cstheme="majorHAnsi"/>
          <w:b/>
          <w:bCs/>
          <w:szCs w:val="24"/>
        </w:rPr>
        <w:t>Brigitte KLINKERT</w:t>
      </w:r>
      <w:r w:rsidRPr="006E14E0">
        <w:rPr>
          <w:rFonts w:asciiTheme="majorHAnsi" w:hAnsiTheme="majorHAnsi" w:cstheme="majorHAnsi"/>
          <w:szCs w:val="24"/>
        </w:rPr>
        <w:t>, ministre déléguée auprès de la ministre du Travail, de l'Emploi et de l'In</w:t>
      </w:r>
      <w:r w:rsidR="002D2FEA">
        <w:rPr>
          <w:rFonts w:asciiTheme="majorHAnsi" w:hAnsiTheme="majorHAnsi" w:cstheme="majorHAnsi"/>
          <w:szCs w:val="24"/>
        </w:rPr>
        <w:t>sertion, chargée de l’Insertion déclare :</w:t>
      </w:r>
      <w:r w:rsidR="00EF755A" w:rsidRPr="006E14E0">
        <w:rPr>
          <w:rFonts w:asciiTheme="majorHAnsi" w:hAnsiTheme="majorHAnsi" w:cstheme="majorHAnsi"/>
          <w:szCs w:val="24"/>
        </w:rPr>
        <w:t xml:space="preserve"> </w:t>
      </w:r>
      <w:r w:rsidRPr="006E14E0">
        <w:rPr>
          <w:rFonts w:asciiTheme="majorHAnsi" w:hAnsiTheme="majorHAnsi" w:cstheme="majorHAnsi"/>
          <w:i/>
          <w:szCs w:val="24"/>
        </w:rPr>
        <w:t>«</w:t>
      </w:r>
      <w:r w:rsidR="00145D9F" w:rsidRPr="006E14E0">
        <w:rPr>
          <w:rFonts w:asciiTheme="majorHAnsi" w:hAnsiTheme="majorHAnsi" w:cstheme="majorHAnsi"/>
          <w:i/>
          <w:szCs w:val="24"/>
        </w:rPr>
        <w:t xml:space="preserve"> </w:t>
      </w:r>
      <w:r w:rsidR="007A12EA" w:rsidRPr="006E14E0">
        <w:rPr>
          <w:rFonts w:asciiTheme="majorHAnsi" w:hAnsiTheme="majorHAnsi" w:cstheme="majorHAnsi"/>
          <w:i/>
          <w:szCs w:val="24"/>
        </w:rPr>
        <w:t>Soutenir des activités créatrices de valeur tout en créant des emplois qui redonnent de l’espoir aux plus fragiles c’est possible, c’est utile et c’est nécessaire. L’inclusion est une solidarité gagnante pour tous, faisons-la vivre ensemble ! »</w:t>
      </w:r>
      <w:r w:rsidR="002D2FEA">
        <w:rPr>
          <w:rFonts w:asciiTheme="majorHAnsi" w:hAnsiTheme="majorHAnsi" w:cstheme="majorHAnsi"/>
          <w:i/>
          <w:szCs w:val="24"/>
        </w:rPr>
        <w:t>.</w:t>
      </w:r>
    </w:p>
    <w:p w:rsidR="006B01FC" w:rsidRPr="006E14E0" w:rsidRDefault="006B01FC" w:rsidP="006B01FC">
      <w:pPr>
        <w:pStyle w:val="NormalWeb"/>
        <w:jc w:val="center"/>
        <w:rPr>
          <w:rFonts w:asciiTheme="majorHAnsi" w:hAnsiTheme="majorHAnsi" w:cstheme="majorHAnsi"/>
          <w:b/>
          <w:sz w:val="20"/>
          <w:u w:val="single"/>
        </w:rPr>
      </w:pPr>
    </w:p>
    <w:p w:rsidR="00464620" w:rsidRPr="006E14E0" w:rsidRDefault="006B01FC" w:rsidP="006B01FC">
      <w:pPr>
        <w:pStyle w:val="NormalWeb"/>
        <w:jc w:val="center"/>
        <w:rPr>
          <w:rFonts w:asciiTheme="majorHAnsi" w:hAnsiTheme="majorHAnsi" w:cstheme="majorHAnsi"/>
          <w:b/>
          <w:sz w:val="20"/>
          <w:u w:val="single"/>
        </w:rPr>
      </w:pPr>
      <w:r w:rsidRPr="006E14E0">
        <w:rPr>
          <w:rFonts w:asciiTheme="majorHAnsi" w:hAnsiTheme="majorHAnsi" w:cstheme="majorHAnsi"/>
          <w:b/>
          <w:sz w:val="20"/>
          <w:u w:val="single"/>
        </w:rPr>
        <w:t xml:space="preserve">Répartition nationale du plan de relance pour l’inclusion </w:t>
      </w:r>
    </w:p>
    <w:p w:rsidR="006B01FC" w:rsidRPr="006E14E0" w:rsidRDefault="006B01FC" w:rsidP="007018E5">
      <w:pPr>
        <w:pStyle w:val="NormalWeb"/>
        <w:ind w:hanging="142"/>
        <w:jc w:val="center"/>
        <w:rPr>
          <w:rFonts w:asciiTheme="majorHAnsi" w:hAnsiTheme="majorHAnsi" w:cstheme="majorHAnsi"/>
          <w:b/>
        </w:rPr>
      </w:pPr>
      <w:r w:rsidRPr="006E14E0">
        <w:rPr>
          <w:rFonts w:asciiTheme="majorHAnsi" w:hAnsiTheme="majorHAnsi" w:cstheme="majorHAnsi"/>
          <w:b/>
          <w:noProof/>
        </w:rPr>
        <w:drawing>
          <wp:inline distT="0" distB="0" distL="0" distR="0" wp14:anchorId="0AF67D1D" wp14:editId="2D2A7589">
            <wp:extent cx="6241638" cy="6378136"/>
            <wp:effectExtent l="0" t="0" r="698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lien.anger\AppData\Local\Microsoft\Windows\INetCache\Content.Word\Annotation 2021-02-23 155355.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9759" t="9594" r="7038" b="5384"/>
                    <a:stretch/>
                  </pic:blipFill>
                  <pic:spPr bwMode="auto">
                    <a:xfrm>
                      <a:off x="0" y="0"/>
                      <a:ext cx="6253312" cy="6390066"/>
                    </a:xfrm>
                    <a:prstGeom prst="rect">
                      <a:avLst/>
                    </a:prstGeom>
                    <a:noFill/>
                    <a:ln>
                      <a:noFill/>
                    </a:ln>
                    <a:extLst>
                      <a:ext uri="{53640926-AAD7-44D8-BBD7-CCE9431645EC}">
                        <a14:shadowObscured xmlns:a14="http://schemas.microsoft.com/office/drawing/2010/main"/>
                      </a:ext>
                    </a:extLst>
                  </pic:spPr>
                </pic:pic>
              </a:graphicData>
            </a:graphic>
          </wp:inline>
        </w:drawing>
      </w:r>
    </w:p>
    <w:p w:rsidR="00040667" w:rsidRPr="006E14E0" w:rsidRDefault="00040667" w:rsidP="007018E5">
      <w:pPr>
        <w:pStyle w:val="NormalWeb"/>
        <w:ind w:hanging="142"/>
        <w:rPr>
          <w:rFonts w:asciiTheme="majorHAnsi" w:hAnsiTheme="majorHAnsi" w:cstheme="majorHAnsi"/>
          <w:b/>
        </w:rPr>
        <w:sectPr w:rsidR="00040667" w:rsidRPr="006E14E0" w:rsidSect="006C5662">
          <w:headerReference w:type="default" r:id="rId13"/>
          <w:footerReference w:type="default" r:id="rId14"/>
          <w:type w:val="continuous"/>
          <w:pgSz w:w="11910" w:h="16840"/>
          <w:pgMar w:top="963" w:right="964" w:bottom="568" w:left="964" w:header="720" w:footer="720" w:gutter="0"/>
          <w:cols w:space="720"/>
        </w:sectPr>
      </w:pPr>
    </w:p>
    <w:p w:rsidR="007018E5" w:rsidRPr="006E14E0" w:rsidRDefault="007018E5" w:rsidP="001B2ED6">
      <w:pPr>
        <w:pStyle w:val="NormalWeb"/>
        <w:spacing w:before="0" w:beforeAutospacing="0" w:after="0" w:afterAutospacing="0"/>
        <w:rPr>
          <w:rFonts w:asciiTheme="majorHAnsi" w:hAnsiTheme="majorHAnsi" w:cstheme="majorHAnsi"/>
          <w:b/>
          <w:sz w:val="22"/>
        </w:rPr>
      </w:pPr>
    </w:p>
    <w:p w:rsidR="001A3F28" w:rsidRPr="006E14E0" w:rsidRDefault="001A3F28" w:rsidP="001B2ED6">
      <w:pPr>
        <w:pStyle w:val="NormalWeb"/>
        <w:spacing w:before="0" w:beforeAutospacing="0" w:after="0" w:afterAutospacing="0"/>
        <w:rPr>
          <w:rFonts w:asciiTheme="majorHAnsi" w:hAnsiTheme="majorHAnsi" w:cstheme="majorHAnsi"/>
          <w:b/>
          <w:sz w:val="22"/>
        </w:rPr>
        <w:sectPr w:rsidR="001A3F28" w:rsidRPr="006E14E0" w:rsidSect="001B2ED6">
          <w:type w:val="continuous"/>
          <w:pgSz w:w="11910" w:h="16840"/>
          <w:pgMar w:top="963" w:right="964" w:bottom="568" w:left="964" w:header="720" w:footer="720" w:gutter="0"/>
          <w:cols w:num="2" w:space="720"/>
        </w:sectPr>
      </w:pPr>
    </w:p>
    <w:p w:rsidR="001A3F28" w:rsidRPr="006E14E0" w:rsidRDefault="001B2ED6" w:rsidP="001B2ED6">
      <w:pPr>
        <w:pStyle w:val="NormalWeb"/>
        <w:spacing w:before="0" w:beforeAutospacing="0" w:after="0" w:afterAutospacing="0"/>
        <w:rPr>
          <w:rFonts w:asciiTheme="majorHAnsi" w:hAnsiTheme="majorHAnsi" w:cstheme="majorHAnsi"/>
          <w:b/>
          <w:sz w:val="18"/>
        </w:rPr>
      </w:pPr>
      <w:r w:rsidRPr="006E14E0">
        <w:rPr>
          <w:rFonts w:asciiTheme="majorHAnsi" w:hAnsiTheme="majorHAnsi" w:cstheme="majorHAnsi"/>
          <w:b/>
          <w:sz w:val="18"/>
        </w:rPr>
        <w:t>Cabinet de Madame Brigitte Klinkert</w:t>
      </w:r>
      <w:r w:rsidR="006B01FC" w:rsidRPr="006E14E0">
        <w:rPr>
          <w:rFonts w:asciiTheme="majorHAnsi" w:hAnsiTheme="majorHAnsi" w:cstheme="majorHAnsi"/>
          <w:b/>
          <w:sz w:val="18"/>
        </w:rPr>
        <w:t xml:space="preserve">, </w:t>
      </w:r>
      <w:r w:rsidR="006403EF" w:rsidRPr="006E14E0">
        <w:rPr>
          <w:rFonts w:asciiTheme="majorHAnsi" w:hAnsiTheme="majorHAnsi" w:cstheme="majorHAnsi"/>
          <w:b/>
          <w:sz w:val="18"/>
        </w:rPr>
        <w:t>ministre déléguée à l’Insertion</w:t>
      </w:r>
    </w:p>
    <w:p w:rsidR="001B2ED6" w:rsidRPr="006E14E0" w:rsidRDefault="001B2ED6" w:rsidP="001B2ED6">
      <w:pPr>
        <w:pStyle w:val="NormalWeb"/>
        <w:spacing w:before="0" w:beforeAutospacing="0" w:after="0" w:afterAutospacing="0"/>
        <w:rPr>
          <w:rFonts w:asciiTheme="majorHAnsi" w:hAnsiTheme="majorHAnsi" w:cstheme="majorHAnsi"/>
          <w:b/>
          <w:sz w:val="18"/>
        </w:rPr>
      </w:pPr>
      <w:r w:rsidRPr="006E14E0">
        <w:rPr>
          <w:rFonts w:asciiTheme="majorHAnsi" w:hAnsiTheme="majorHAnsi" w:cstheme="majorHAnsi"/>
          <w:b/>
          <w:sz w:val="18"/>
        </w:rPr>
        <w:t xml:space="preserve">Tél : </w:t>
      </w:r>
      <w:r w:rsidRPr="006E14E0">
        <w:rPr>
          <w:rFonts w:asciiTheme="majorHAnsi" w:hAnsiTheme="majorHAnsi" w:cstheme="majorHAnsi"/>
          <w:sz w:val="18"/>
        </w:rPr>
        <w:t>01 49 55 31 23</w:t>
      </w:r>
    </w:p>
    <w:p w:rsidR="001B2ED6" w:rsidRPr="006E14E0" w:rsidRDefault="001A3F28" w:rsidP="001B2ED6">
      <w:pPr>
        <w:pStyle w:val="NormalWeb"/>
        <w:spacing w:before="0" w:beforeAutospacing="0" w:after="0" w:afterAutospacing="0"/>
        <w:rPr>
          <w:rFonts w:asciiTheme="majorHAnsi" w:hAnsiTheme="majorHAnsi" w:cstheme="majorHAnsi"/>
          <w:bCs/>
          <w:sz w:val="18"/>
        </w:rPr>
        <w:sectPr w:rsidR="001B2ED6" w:rsidRPr="006E14E0" w:rsidSect="001A3F28">
          <w:type w:val="continuous"/>
          <w:pgSz w:w="11910" w:h="16840"/>
          <w:pgMar w:top="963" w:right="964" w:bottom="568" w:left="964" w:header="720" w:footer="720" w:gutter="0"/>
          <w:cols w:space="720"/>
        </w:sectPr>
      </w:pPr>
      <w:r w:rsidRPr="006E14E0">
        <w:rPr>
          <w:rFonts w:asciiTheme="majorHAnsi" w:hAnsiTheme="majorHAnsi" w:cstheme="majorHAnsi"/>
          <w:b/>
          <w:sz w:val="18"/>
        </w:rPr>
        <w:t xml:space="preserve">Mél : </w:t>
      </w:r>
      <w:hyperlink r:id="rId15" w:history="1">
        <w:r w:rsidR="001B2ED6" w:rsidRPr="006E14E0">
          <w:rPr>
            <w:rStyle w:val="Lienhypertexte"/>
            <w:rFonts w:asciiTheme="majorHAnsi" w:hAnsiTheme="majorHAnsi" w:cstheme="majorHAnsi"/>
            <w:color w:val="auto"/>
            <w:sz w:val="18"/>
          </w:rPr>
          <w:t>sec.presse.insertion@cab.travail.gouv.fr</w:t>
        </w:r>
      </w:hyperlink>
    </w:p>
    <w:p w:rsidR="001A3F28" w:rsidRPr="006E14E0" w:rsidRDefault="001A3F28" w:rsidP="001B2ED6">
      <w:pPr>
        <w:pStyle w:val="NormalWeb"/>
        <w:spacing w:before="0" w:beforeAutospacing="0" w:after="0" w:afterAutospacing="0"/>
        <w:rPr>
          <w:rFonts w:asciiTheme="majorHAnsi" w:hAnsiTheme="majorHAnsi" w:cstheme="majorHAnsi"/>
          <w:b/>
        </w:rPr>
        <w:sectPr w:rsidR="001A3F28" w:rsidRPr="006E14E0" w:rsidSect="006C5662">
          <w:type w:val="continuous"/>
          <w:pgSz w:w="11910" w:h="16840"/>
          <w:pgMar w:top="963" w:right="964" w:bottom="568" w:left="964" w:header="720" w:footer="720" w:gutter="0"/>
          <w:cols w:space="720"/>
        </w:sectPr>
      </w:pPr>
    </w:p>
    <w:p w:rsidR="001B2ED6" w:rsidRPr="006E14E0" w:rsidRDefault="001B2ED6" w:rsidP="001B2ED6">
      <w:pPr>
        <w:pStyle w:val="NormalWeb"/>
        <w:spacing w:before="0" w:beforeAutospacing="0" w:after="0" w:afterAutospacing="0"/>
        <w:rPr>
          <w:rFonts w:asciiTheme="majorHAnsi" w:hAnsiTheme="majorHAnsi" w:cstheme="majorHAnsi"/>
          <w:b/>
        </w:rPr>
      </w:pPr>
    </w:p>
    <w:sectPr w:rsidR="001B2ED6" w:rsidRPr="006E14E0" w:rsidSect="006C5662">
      <w:type w:val="continuous"/>
      <w:pgSz w:w="11910" w:h="16840"/>
      <w:pgMar w:top="963" w:right="964" w:bottom="568"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9CA" w:rsidRDefault="00F339CA" w:rsidP="0079276E">
      <w:r>
        <w:separator/>
      </w:r>
    </w:p>
  </w:endnote>
  <w:endnote w:type="continuationSeparator" w:id="0">
    <w:p w:rsidR="00F339CA" w:rsidRDefault="00F339CA"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18778179"/>
      <w:docPartObj>
        <w:docPartGallery w:val="Page Numbers (Bottom of Page)"/>
        <w:docPartUnique/>
      </w:docPartObj>
    </w:sdtPr>
    <w:sdtEndPr>
      <w:rPr>
        <w:rStyle w:val="Numrodepage"/>
      </w:rPr>
    </w:sdtEndPr>
    <w:sdtContent>
      <w:p w:rsidR="00681D72" w:rsidRDefault="00681D72" w:rsidP="00C27E6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681D72" w:rsidRDefault="00681D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639" w:rsidRDefault="00075639"/>
  <w:p w:rsidR="00965B19" w:rsidRPr="00045911" w:rsidRDefault="00965B19" w:rsidP="00F40A5B">
    <w:pPr>
      <w:tabs>
        <w:tab w:val="left" w:pos="5009"/>
      </w:tabs>
      <w:spacing w:line="170" w:lineRule="exact"/>
      <w:ind w:right="59"/>
      <w:rPr>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B8" w:rsidRPr="00965B19" w:rsidRDefault="000E64B8" w:rsidP="0079276E">
    <w:pPr>
      <w:tabs>
        <w:tab w:val="left" w:pos="5009"/>
      </w:tabs>
      <w:spacing w:line="170" w:lineRule="exact"/>
      <w:ind w:left="111"/>
      <w:rPr>
        <w:sz w:val="14"/>
      </w:rPr>
    </w:pPr>
  </w:p>
  <w:sdt>
    <w:sdtPr>
      <w:rPr>
        <w:rStyle w:val="Numrodepage"/>
        <w:sz w:val="14"/>
        <w:szCs w:val="14"/>
      </w:rPr>
      <w:id w:val="160352445"/>
      <w:docPartObj>
        <w:docPartGallery w:val="Page Numbers (Bottom of Page)"/>
        <w:docPartUnique/>
      </w:docPartObj>
    </w:sdtPr>
    <w:sdtEndPr>
      <w:rPr>
        <w:rStyle w:val="Numrodepage"/>
      </w:rPr>
    </w:sdtEndPr>
    <w:sdtContent>
      <w:p w:rsidR="00C27E6A" w:rsidRPr="00C27E6A" w:rsidRDefault="00C27E6A" w:rsidP="00874AA0">
        <w:pPr>
          <w:pStyle w:val="Pieddepage"/>
          <w:framePr w:wrap="none" w:vAnchor="text" w:hAnchor="margin" w:xAlign="center" w:y="290"/>
          <w:rPr>
            <w:rStyle w:val="Numrodepage"/>
            <w:sz w:val="14"/>
            <w:szCs w:val="14"/>
          </w:rPr>
        </w:pPr>
        <w:r w:rsidRPr="00C27E6A">
          <w:rPr>
            <w:rStyle w:val="Numrodepage"/>
            <w:sz w:val="14"/>
            <w:szCs w:val="14"/>
          </w:rPr>
          <w:fldChar w:fldCharType="begin"/>
        </w:r>
        <w:r w:rsidRPr="00C27E6A">
          <w:rPr>
            <w:rStyle w:val="Numrodepage"/>
            <w:sz w:val="14"/>
            <w:szCs w:val="14"/>
          </w:rPr>
          <w:instrText xml:space="preserve"> PAGE </w:instrText>
        </w:r>
        <w:r w:rsidRPr="00C27E6A">
          <w:rPr>
            <w:rStyle w:val="Numrodepage"/>
            <w:sz w:val="14"/>
            <w:szCs w:val="14"/>
          </w:rPr>
          <w:fldChar w:fldCharType="separate"/>
        </w:r>
        <w:r w:rsidR="00537D3D">
          <w:rPr>
            <w:rStyle w:val="Numrodepage"/>
            <w:noProof/>
            <w:sz w:val="14"/>
            <w:szCs w:val="14"/>
          </w:rPr>
          <w:t>2</w:t>
        </w:r>
        <w:r w:rsidRPr="00C27E6A">
          <w:rPr>
            <w:rStyle w:val="Numrodepage"/>
            <w:sz w:val="14"/>
            <w:szCs w:val="14"/>
          </w:rPr>
          <w:fldChar w:fldCharType="end"/>
        </w:r>
      </w:p>
    </w:sdtContent>
  </w:sdt>
  <w:p w:rsidR="000E64B8" w:rsidRPr="00965B19" w:rsidRDefault="000E6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9CA" w:rsidRDefault="00F339CA" w:rsidP="0079276E">
      <w:r>
        <w:separator/>
      </w:r>
    </w:p>
  </w:footnote>
  <w:footnote w:type="continuationSeparator" w:id="0">
    <w:p w:rsidR="00F339CA" w:rsidRDefault="00F339CA"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Default="00E14E36" w:rsidP="0047231F">
    <w:pPr>
      <w:pStyle w:val="En-tte"/>
      <w:tabs>
        <w:tab w:val="clear" w:pos="4513"/>
      </w:tabs>
      <w:jc w:val="right"/>
      <w:rPr>
        <w:b/>
        <w:bCs/>
        <w:sz w:val="24"/>
        <w:szCs w:val="24"/>
      </w:rPr>
    </w:pPr>
    <w:r>
      <w:rPr>
        <w:b/>
        <w:bCs/>
        <w:noProof/>
        <w:color w:val="1F497D"/>
        <w:lang w:eastAsia="fr-FR"/>
      </w:rPr>
      <w:drawing>
        <wp:inline distT="0" distB="0" distL="0" distR="0" wp14:anchorId="07AAD6B6" wp14:editId="3FFBCBD3">
          <wp:extent cx="1508125" cy="1199515"/>
          <wp:effectExtent l="0" t="0" r="0" b="635"/>
          <wp:docPr id="3" name="Image 3" descr="cid:image002.png@01D6544E.80CED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6544E.80CED8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08125" cy="1199515"/>
                  </a:xfrm>
                  <a:prstGeom prst="rect">
                    <a:avLst/>
                  </a:prstGeom>
                  <a:noFill/>
                  <a:ln>
                    <a:noFill/>
                  </a:ln>
                </pic:spPr>
              </pic:pic>
            </a:graphicData>
          </a:graphic>
        </wp:inline>
      </w:drawing>
    </w:r>
    <w:r w:rsidR="00992DBA">
      <w:rPr>
        <w:b/>
        <w:bCs/>
        <w:sz w:val="24"/>
        <w:szCs w:val="24"/>
      </w:rPr>
      <w:tab/>
    </w:r>
  </w:p>
  <w:p w:rsidR="00992DBA" w:rsidRDefault="00992DBA" w:rsidP="00992DBA">
    <w:pPr>
      <w:pStyle w:val="En-tte"/>
      <w:tabs>
        <w:tab w:val="clear" w:pos="4513"/>
      </w:tabs>
      <w:jc w:val="right"/>
      <w:rPr>
        <w:b/>
        <w:bCs/>
        <w:sz w:val="24"/>
        <w:szCs w:val="24"/>
      </w:rPr>
    </w:pPr>
  </w:p>
  <w:p w:rsidR="0079276E" w:rsidRDefault="007927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E36" w:rsidRDefault="00E14E36">
    <w:pPr>
      <w:pStyle w:val="En-tte"/>
    </w:pPr>
    <w:r>
      <w:rPr>
        <w:b/>
        <w:bCs/>
        <w:noProof/>
        <w:color w:val="1F497D"/>
        <w:lang w:eastAsia="fr-FR"/>
      </w:rPr>
      <w:drawing>
        <wp:inline distT="0" distB="0" distL="0" distR="0" wp14:anchorId="39C730F9" wp14:editId="29AE99B3">
          <wp:extent cx="1508125" cy="1199515"/>
          <wp:effectExtent l="0" t="0" r="0" b="635"/>
          <wp:docPr id="4" name="Image 4" descr="cid:image002.png@01D6544E.80CED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6544E.80CED8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08125" cy="11995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49" w:rsidRDefault="00351D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alt="-" style="width:6.25pt;height:8.6pt;visibility:visible;mso-wrap-style:square" o:bullet="t">
        <v:imagedata r:id="rId1" o:title="-"/>
      </v:shape>
    </w:pict>
  </w:numPicBullet>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4830C7B"/>
    <w:multiLevelType w:val="hybridMultilevel"/>
    <w:tmpl w:val="F61AF510"/>
    <w:lvl w:ilvl="0" w:tplc="7C66FBC4">
      <w:numFmt w:val="bullet"/>
      <w:lvlText w:val="-"/>
      <w:lvlJc w:val="left"/>
      <w:pPr>
        <w:ind w:left="1080" w:hanging="360"/>
      </w:pPr>
      <w:rPr>
        <w:rFonts w:ascii="Arial" w:eastAsiaTheme="minorHAns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6C82FB6"/>
    <w:multiLevelType w:val="hybridMultilevel"/>
    <w:tmpl w:val="8C8EB116"/>
    <w:lvl w:ilvl="0" w:tplc="214A8660">
      <w:start w:val="81"/>
      <w:numFmt w:val="bullet"/>
      <w:lvlText w:val="-"/>
      <w:lvlJc w:val="left"/>
      <w:pPr>
        <w:ind w:left="720" w:hanging="360"/>
      </w:pPr>
      <w:rPr>
        <w:rFonts w:ascii="Marianne" w:eastAsiaTheme="minorHAnsi" w:hAnsi="Marianne"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B91D39"/>
    <w:multiLevelType w:val="hybridMultilevel"/>
    <w:tmpl w:val="1E4EEA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9213A2D"/>
    <w:multiLevelType w:val="hybridMultilevel"/>
    <w:tmpl w:val="FA72AFD2"/>
    <w:lvl w:ilvl="0" w:tplc="96280858">
      <w:start w:val="1"/>
      <w:numFmt w:val="bullet"/>
      <w:lvlText w:val=""/>
      <w:lvlPicBulletId w:val="0"/>
      <w:lvlJc w:val="left"/>
      <w:pPr>
        <w:tabs>
          <w:tab w:val="num" w:pos="720"/>
        </w:tabs>
        <w:ind w:left="720" w:hanging="360"/>
      </w:pPr>
      <w:rPr>
        <w:rFonts w:ascii="Symbol" w:hAnsi="Symbol" w:hint="default"/>
      </w:rPr>
    </w:lvl>
    <w:lvl w:ilvl="1" w:tplc="7ED2D404" w:tentative="1">
      <w:start w:val="1"/>
      <w:numFmt w:val="bullet"/>
      <w:lvlText w:val=""/>
      <w:lvlJc w:val="left"/>
      <w:pPr>
        <w:tabs>
          <w:tab w:val="num" w:pos="1440"/>
        </w:tabs>
        <w:ind w:left="1440" w:hanging="360"/>
      </w:pPr>
      <w:rPr>
        <w:rFonts w:ascii="Symbol" w:hAnsi="Symbol" w:hint="default"/>
      </w:rPr>
    </w:lvl>
    <w:lvl w:ilvl="2" w:tplc="20560C0A" w:tentative="1">
      <w:start w:val="1"/>
      <w:numFmt w:val="bullet"/>
      <w:lvlText w:val=""/>
      <w:lvlJc w:val="left"/>
      <w:pPr>
        <w:tabs>
          <w:tab w:val="num" w:pos="2160"/>
        </w:tabs>
        <w:ind w:left="2160" w:hanging="360"/>
      </w:pPr>
      <w:rPr>
        <w:rFonts w:ascii="Symbol" w:hAnsi="Symbol" w:hint="default"/>
      </w:rPr>
    </w:lvl>
    <w:lvl w:ilvl="3" w:tplc="1ED2D074" w:tentative="1">
      <w:start w:val="1"/>
      <w:numFmt w:val="bullet"/>
      <w:lvlText w:val=""/>
      <w:lvlJc w:val="left"/>
      <w:pPr>
        <w:tabs>
          <w:tab w:val="num" w:pos="2880"/>
        </w:tabs>
        <w:ind w:left="2880" w:hanging="360"/>
      </w:pPr>
      <w:rPr>
        <w:rFonts w:ascii="Symbol" w:hAnsi="Symbol" w:hint="default"/>
      </w:rPr>
    </w:lvl>
    <w:lvl w:ilvl="4" w:tplc="98F80B44" w:tentative="1">
      <w:start w:val="1"/>
      <w:numFmt w:val="bullet"/>
      <w:lvlText w:val=""/>
      <w:lvlJc w:val="left"/>
      <w:pPr>
        <w:tabs>
          <w:tab w:val="num" w:pos="3600"/>
        </w:tabs>
        <w:ind w:left="3600" w:hanging="360"/>
      </w:pPr>
      <w:rPr>
        <w:rFonts w:ascii="Symbol" w:hAnsi="Symbol" w:hint="default"/>
      </w:rPr>
    </w:lvl>
    <w:lvl w:ilvl="5" w:tplc="96BC2970" w:tentative="1">
      <w:start w:val="1"/>
      <w:numFmt w:val="bullet"/>
      <w:lvlText w:val=""/>
      <w:lvlJc w:val="left"/>
      <w:pPr>
        <w:tabs>
          <w:tab w:val="num" w:pos="4320"/>
        </w:tabs>
        <w:ind w:left="4320" w:hanging="360"/>
      </w:pPr>
      <w:rPr>
        <w:rFonts w:ascii="Symbol" w:hAnsi="Symbol" w:hint="default"/>
      </w:rPr>
    </w:lvl>
    <w:lvl w:ilvl="6" w:tplc="22043D54" w:tentative="1">
      <w:start w:val="1"/>
      <w:numFmt w:val="bullet"/>
      <w:lvlText w:val=""/>
      <w:lvlJc w:val="left"/>
      <w:pPr>
        <w:tabs>
          <w:tab w:val="num" w:pos="5040"/>
        </w:tabs>
        <w:ind w:left="5040" w:hanging="360"/>
      </w:pPr>
      <w:rPr>
        <w:rFonts w:ascii="Symbol" w:hAnsi="Symbol" w:hint="default"/>
      </w:rPr>
    </w:lvl>
    <w:lvl w:ilvl="7" w:tplc="4B2E7246" w:tentative="1">
      <w:start w:val="1"/>
      <w:numFmt w:val="bullet"/>
      <w:lvlText w:val=""/>
      <w:lvlJc w:val="left"/>
      <w:pPr>
        <w:tabs>
          <w:tab w:val="num" w:pos="5760"/>
        </w:tabs>
        <w:ind w:left="5760" w:hanging="360"/>
      </w:pPr>
      <w:rPr>
        <w:rFonts w:ascii="Symbol" w:hAnsi="Symbol" w:hint="default"/>
      </w:rPr>
    </w:lvl>
    <w:lvl w:ilvl="8" w:tplc="7A7ECE0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A5E33EC"/>
    <w:multiLevelType w:val="hybridMultilevel"/>
    <w:tmpl w:val="1FF08F22"/>
    <w:lvl w:ilvl="0" w:tplc="040C0001">
      <w:start w:val="1"/>
      <w:numFmt w:val="bullet"/>
      <w:lvlText w:val=""/>
      <w:lvlJc w:val="left"/>
      <w:pPr>
        <w:tabs>
          <w:tab w:val="num" w:pos="720"/>
        </w:tabs>
        <w:ind w:left="720" w:hanging="360"/>
      </w:pPr>
      <w:rPr>
        <w:rFonts w:ascii="Symbol" w:hAnsi="Symbol" w:hint="default"/>
      </w:rPr>
    </w:lvl>
    <w:lvl w:ilvl="1" w:tplc="000AD232">
      <w:start w:val="1"/>
      <w:numFmt w:val="bullet"/>
      <w:lvlText w:val=""/>
      <w:lvlJc w:val="left"/>
      <w:pPr>
        <w:tabs>
          <w:tab w:val="num" w:pos="1440"/>
        </w:tabs>
        <w:ind w:left="1440" w:hanging="360"/>
      </w:pPr>
      <w:rPr>
        <w:rFonts w:ascii="Symbol" w:hAnsi="Symbol" w:hint="default"/>
      </w:rPr>
    </w:lvl>
    <w:lvl w:ilvl="2" w:tplc="5B788126">
      <w:start w:val="1"/>
      <w:numFmt w:val="bullet"/>
      <w:lvlText w:val=""/>
      <w:lvlJc w:val="left"/>
      <w:pPr>
        <w:tabs>
          <w:tab w:val="num" w:pos="2160"/>
        </w:tabs>
        <w:ind w:left="2160" w:hanging="360"/>
      </w:pPr>
      <w:rPr>
        <w:rFonts w:ascii="Symbol" w:hAnsi="Symbol" w:hint="default"/>
      </w:rPr>
    </w:lvl>
    <w:lvl w:ilvl="3" w:tplc="040C0001">
      <w:start w:val="1"/>
      <w:numFmt w:val="bullet"/>
      <w:lvlText w:val=""/>
      <w:lvlJc w:val="left"/>
      <w:pPr>
        <w:tabs>
          <w:tab w:val="num" w:pos="2880"/>
        </w:tabs>
        <w:ind w:left="2880" w:hanging="360"/>
      </w:pPr>
      <w:rPr>
        <w:rFonts w:ascii="Symbol" w:hAnsi="Symbol" w:hint="default"/>
      </w:rPr>
    </w:lvl>
    <w:lvl w:ilvl="4" w:tplc="90FED1A6" w:tentative="1">
      <w:start w:val="1"/>
      <w:numFmt w:val="bullet"/>
      <w:lvlText w:val=""/>
      <w:lvlJc w:val="left"/>
      <w:pPr>
        <w:tabs>
          <w:tab w:val="num" w:pos="3600"/>
        </w:tabs>
        <w:ind w:left="3600" w:hanging="360"/>
      </w:pPr>
      <w:rPr>
        <w:rFonts w:ascii="Symbol" w:hAnsi="Symbol" w:hint="default"/>
      </w:rPr>
    </w:lvl>
    <w:lvl w:ilvl="5" w:tplc="6C72F0E0" w:tentative="1">
      <w:start w:val="1"/>
      <w:numFmt w:val="bullet"/>
      <w:lvlText w:val=""/>
      <w:lvlJc w:val="left"/>
      <w:pPr>
        <w:tabs>
          <w:tab w:val="num" w:pos="4320"/>
        </w:tabs>
        <w:ind w:left="4320" w:hanging="360"/>
      </w:pPr>
      <w:rPr>
        <w:rFonts w:ascii="Symbol" w:hAnsi="Symbol" w:hint="default"/>
      </w:rPr>
    </w:lvl>
    <w:lvl w:ilvl="6" w:tplc="4CAE2C24" w:tentative="1">
      <w:start w:val="1"/>
      <w:numFmt w:val="bullet"/>
      <w:lvlText w:val=""/>
      <w:lvlJc w:val="left"/>
      <w:pPr>
        <w:tabs>
          <w:tab w:val="num" w:pos="5040"/>
        </w:tabs>
        <w:ind w:left="5040" w:hanging="360"/>
      </w:pPr>
      <w:rPr>
        <w:rFonts w:ascii="Symbol" w:hAnsi="Symbol" w:hint="default"/>
      </w:rPr>
    </w:lvl>
    <w:lvl w:ilvl="7" w:tplc="DF4C18C2" w:tentative="1">
      <w:start w:val="1"/>
      <w:numFmt w:val="bullet"/>
      <w:lvlText w:val=""/>
      <w:lvlJc w:val="left"/>
      <w:pPr>
        <w:tabs>
          <w:tab w:val="num" w:pos="5760"/>
        </w:tabs>
        <w:ind w:left="5760" w:hanging="360"/>
      </w:pPr>
      <w:rPr>
        <w:rFonts w:ascii="Symbol" w:hAnsi="Symbol" w:hint="default"/>
      </w:rPr>
    </w:lvl>
    <w:lvl w:ilvl="8" w:tplc="1668180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92"/>
    <w:rsid w:val="000027E4"/>
    <w:rsid w:val="0001667B"/>
    <w:rsid w:val="000257DD"/>
    <w:rsid w:val="00040667"/>
    <w:rsid w:val="00045911"/>
    <w:rsid w:val="00057763"/>
    <w:rsid w:val="00065060"/>
    <w:rsid w:val="00075639"/>
    <w:rsid w:val="00075F14"/>
    <w:rsid w:val="00076B31"/>
    <w:rsid w:val="00080843"/>
    <w:rsid w:val="000829AA"/>
    <w:rsid w:val="000924D0"/>
    <w:rsid w:val="000948F1"/>
    <w:rsid w:val="000B2933"/>
    <w:rsid w:val="000C77CD"/>
    <w:rsid w:val="000D7F87"/>
    <w:rsid w:val="000E64B8"/>
    <w:rsid w:val="000F7761"/>
    <w:rsid w:val="00105B96"/>
    <w:rsid w:val="001078B3"/>
    <w:rsid w:val="00110401"/>
    <w:rsid w:val="0012619B"/>
    <w:rsid w:val="0013251E"/>
    <w:rsid w:val="0013667C"/>
    <w:rsid w:val="00145D9F"/>
    <w:rsid w:val="00150751"/>
    <w:rsid w:val="0015749D"/>
    <w:rsid w:val="001613CC"/>
    <w:rsid w:val="001647CD"/>
    <w:rsid w:val="00192CAD"/>
    <w:rsid w:val="001A3A27"/>
    <w:rsid w:val="001A3F28"/>
    <w:rsid w:val="001B2ED6"/>
    <w:rsid w:val="001B3397"/>
    <w:rsid w:val="001F7BCE"/>
    <w:rsid w:val="00232168"/>
    <w:rsid w:val="002405F5"/>
    <w:rsid w:val="002478E4"/>
    <w:rsid w:val="0025147D"/>
    <w:rsid w:val="002622F6"/>
    <w:rsid w:val="00290741"/>
    <w:rsid w:val="002A483F"/>
    <w:rsid w:val="002B2058"/>
    <w:rsid w:val="002C5F3D"/>
    <w:rsid w:val="002D2FEA"/>
    <w:rsid w:val="002D67E4"/>
    <w:rsid w:val="002E7715"/>
    <w:rsid w:val="00316CCB"/>
    <w:rsid w:val="00351D49"/>
    <w:rsid w:val="0035355E"/>
    <w:rsid w:val="00361129"/>
    <w:rsid w:val="003777C5"/>
    <w:rsid w:val="003A1FEB"/>
    <w:rsid w:val="00424A1E"/>
    <w:rsid w:val="004274AA"/>
    <w:rsid w:val="00430258"/>
    <w:rsid w:val="0043343A"/>
    <w:rsid w:val="004454EF"/>
    <w:rsid w:val="00464620"/>
    <w:rsid w:val="0047093A"/>
    <w:rsid w:val="004714C6"/>
    <w:rsid w:val="0047231F"/>
    <w:rsid w:val="00472E32"/>
    <w:rsid w:val="0047637F"/>
    <w:rsid w:val="00491912"/>
    <w:rsid w:val="004B4946"/>
    <w:rsid w:val="004C3903"/>
    <w:rsid w:val="004F011D"/>
    <w:rsid w:val="004F403D"/>
    <w:rsid w:val="00501F5D"/>
    <w:rsid w:val="00537D3D"/>
    <w:rsid w:val="005417EF"/>
    <w:rsid w:val="00552BAE"/>
    <w:rsid w:val="005554AD"/>
    <w:rsid w:val="00560B5A"/>
    <w:rsid w:val="00561B48"/>
    <w:rsid w:val="00574278"/>
    <w:rsid w:val="00583E48"/>
    <w:rsid w:val="005A6BE0"/>
    <w:rsid w:val="005B797C"/>
    <w:rsid w:val="005C0CB2"/>
    <w:rsid w:val="005D00FE"/>
    <w:rsid w:val="005D3D5C"/>
    <w:rsid w:val="005F2E98"/>
    <w:rsid w:val="006107E7"/>
    <w:rsid w:val="00612D69"/>
    <w:rsid w:val="0063635F"/>
    <w:rsid w:val="006403EF"/>
    <w:rsid w:val="006439CA"/>
    <w:rsid w:val="0064617C"/>
    <w:rsid w:val="00681D72"/>
    <w:rsid w:val="006A069A"/>
    <w:rsid w:val="006A07EE"/>
    <w:rsid w:val="006B01FC"/>
    <w:rsid w:val="006B6D26"/>
    <w:rsid w:val="006C3231"/>
    <w:rsid w:val="006C4ADF"/>
    <w:rsid w:val="006C5662"/>
    <w:rsid w:val="006C5B07"/>
    <w:rsid w:val="006D6820"/>
    <w:rsid w:val="006E0BE6"/>
    <w:rsid w:val="006E14E0"/>
    <w:rsid w:val="006E4D10"/>
    <w:rsid w:val="007011E2"/>
    <w:rsid w:val="007018E5"/>
    <w:rsid w:val="00747A49"/>
    <w:rsid w:val="00756175"/>
    <w:rsid w:val="007715A3"/>
    <w:rsid w:val="0079276E"/>
    <w:rsid w:val="0079502B"/>
    <w:rsid w:val="007A12EA"/>
    <w:rsid w:val="007A5249"/>
    <w:rsid w:val="007D5DD8"/>
    <w:rsid w:val="007F2C9C"/>
    <w:rsid w:val="00807CCD"/>
    <w:rsid w:val="0085140A"/>
    <w:rsid w:val="00851458"/>
    <w:rsid w:val="0085454E"/>
    <w:rsid w:val="00873B53"/>
    <w:rsid w:val="00874AA0"/>
    <w:rsid w:val="00881E9F"/>
    <w:rsid w:val="00882D33"/>
    <w:rsid w:val="00893842"/>
    <w:rsid w:val="008B5203"/>
    <w:rsid w:val="008D1C2D"/>
    <w:rsid w:val="008D59BF"/>
    <w:rsid w:val="008D5C0C"/>
    <w:rsid w:val="008D63A4"/>
    <w:rsid w:val="008D74DD"/>
    <w:rsid w:val="008E22E8"/>
    <w:rsid w:val="008E61FD"/>
    <w:rsid w:val="008F70A9"/>
    <w:rsid w:val="009007EE"/>
    <w:rsid w:val="00914D8A"/>
    <w:rsid w:val="00930599"/>
    <w:rsid w:val="00942B28"/>
    <w:rsid w:val="009473D8"/>
    <w:rsid w:val="00957F26"/>
    <w:rsid w:val="00961EFE"/>
    <w:rsid w:val="00965B19"/>
    <w:rsid w:val="00967C7F"/>
    <w:rsid w:val="0097658B"/>
    <w:rsid w:val="00992DBA"/>
    <w:rsid w:val="009A594E"/>
    <w:rsid w:val="009A7592"/>
    <w:rsid w:val="009B302B"/>
    <w:rsid w:val="009C2BC3"/>
    <w:rsid w:val="009C784D"/>
    <w:rsid w:val="009D18FA"/>
    <w:rsid w:val="009E383C"/>
    <w:rsid w:val="009F3310"/>
    <w:rsid w:val="00A30EA6"/>
    <w:rsid w:val="00A40678"/>
    <w:rsid w:val="00A43E62"/>
    <w:rsid w:val="00A466CE"/>
    <w:rsid w:val="00A61901"/>
    <w:rsid w:val="00A70F83"/>
    <w:rsid w:val="00A71538"/>
    <w:rsid w:val="00A7223A"/>
    <w:rsid w:val="00A92F40"/>
    <w:rsid w:val="00A97223"/>
    <w:rsid w:val="00AB0307"/>
    <w:rsid w:val="00AB4107"/>
    <w:rsid w:val="00AD2B0C"/>
    <w:rsid w:val="00AD2B72"/>
    <w:rsid w:val="00AD5388"/>
    <w:rsid w:val="00AD7B4A"/>
    <w:rsid w:val="00AE64D2"/>
    <w:rsid w:val="00B01231"/>
    <w:rsid w:val="00B44787"/>
    <w:rsid w:val="00B7287C"/>
    <w:rsid w:val="00B76007"/>
    <w:rsid w:val="00B864B8"/>
    <w:rsid w:val="00B9339B"/>
    <w:rsid w:val="00BA07E6"/>
    <w:rsid w:val="00BA76ED"/>
    <w:rsid w:val="00BB3BD1"/>
    <w:rsid w:val="00BC35C9"/>
    <w:rsid w:val="00BC460C"/>
    <w:rsid w:val="00BD24EC"/>
    <w:rsid w:val="00BF539A"/>
    <w:rsid w:val="00BF66D5"/>
    <w:rsid w:val="00C14458"/>
    <w:rsid w:val="00C1578D"/>
    <w:rsid w:val="00C218E6"/>
    <w:rsid w:val="00C23E1F"/>
    <w:rsid w:val="00C24CEF"/>
    <w:rsid w:val="00C27E6A"/>
    <w:rsid w:val="00C303FB"/>
    <w:rsid w:val="00C36D8E"/>
    <w:rsid w:val="00C43EF7"/>
    <w:rsid w:val="00C61458"/>
    <w:rsid w:val="00C63D3E"/>
    <w:rsid w:val="00C67312"/>
    <w:rsid w:val="00C83F54"/>
    <w:rsid w:val="00CB238D"/>
    <w:rsid w:val="00CD5E65"/>
    <w:rsid w:val="00CF6461"/>
    <w:rsid w:val="00D10C52"/>
    <w:rsid w:val="00D1468B"/>
    <w:rsid w:val="00D307EE"/>
    <w:rsid w:val="00D463BB"/>
    <w:rsid w:val="00D63391"/>
    <w:rsid w:val="00D91428"/>
    <w:rsid w:val="00DA7C20"/>
    <w:rsid w:val="00DB0C05"/>
    <w:rsid w:val="00DB5393"/>
    <w:rsid w:val="00DE0B74"/>
    <w:rsid w:val="00DE0CC0"/>
    <w:rsid w:val="00DE199D"/>
    <w:rsid w:val="00DE658B"/>
    <w:rsid w:val="00DF281E"/>
    <w:rsid w:val="00E00E6D"/>
    <w:rsid w:val="00E14E36"/>
    <w:rsid w:val="00E1750F"/>
    <w:rsid w:val="00E4701C"/>
    <w:rsid w:val="00E50C72"/>
    <w:rsid w:val="00E564FB"/>
    <w:rsid w:val="00E73216"/>
    <w:rsid w:val="00EA097D"/>
    <w:rsid w:val="00ED6F5B"/>
    <w:rsid w:val="00ED7998"/>
    <w:rsid w:val="00EE0E18"/>
    <w:rsid w:val="00EF755A"/>
    <w:rsid w:val="00F03819"/>
    <w:rsid w:val="00F17D3A"/>
    <w:rsid w:val="00F30A62"/>
    <w:rsid w:val="00F31770"/>
    <w:rsid w:val="00F339CA"/>
    <w:rsid w:val="00F40A5B"/>
    <w:rsid w:val="00F5056E"/>
    <w:rsid w:val="00F55BE3"/>
    <w:rsid w:val="00F60753"/>
    <w:rsid w:val="00F60DE1"/>
    <w:rsid w:val="00F63639"/>
    <w:rsid w:val="00F64B8F"/>
    <w:rsid w:val="00F70942"/>
    <w:rsid w:val="00F928CB"/>
    <w:rsid w:val="00FB6A61"/>
    <w:rsid w:val="00FC1A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8F15C"/>
  <w15:docId w15:val="{441FEAB9-3962-4634-9443-10D4726F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5B19"/>
    <w:rPr>
      <w:lang w:val="fr-FR"/>
    </w:rPr>
  </w:style>
  <w:style w:type="paragraph" w:styleId="Titre1">
    <w:name w:val="heading 1"/>
    <w:basedOn w:val="Normal"/>
    <w:next w:val="Corpsdetexte"/>
    <w:link w:val="Titre1Car"/>
    <w:uiPriority w:val="9"/>
    <w:qFormat/>
    <w:rsid w:val="006B6D26"/>
    <w:pPr>
      <w:jc w:val="center"/>
      <w:outlineLvl w:val="0"/>
    </w:pPr>
    <w:rPr>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fr-FR"/>
    </w:rPr>
  </w:style>
  <w:style w:type="character" w:customStyle="1" w:styleId="Titre1Car">
    <w:name w:val="Titre 1 Car"/>
    <w:basedOn w:val="Policepardfaut"/>
    <w:link w:val="Titre1"/>
    <w:uiPriority w:val="9"/>
    <w:rsid w:val="006B6D26"/>
    <w:rPr>
      <w:b/>
      <w:sz w:val="24"/>
      <w:szCs w:val="24"/>
      <w:lang w:val="fr-FR"/>
    </w:rPr>
  </w:style>
  <w:style w:type="character" w:customStyle="1" w:styleId="SignatCar">
    <w:name w:val="Signat Car"/>
    <w:basedOn w:val="Titre1Car"/>
    <w:link w:val="Signat"/>
    <w:rsid w:val="00076B31"/>
    <w:rPr>
      <w:b/>
      <w:color w:val="231F20"/>
      <w:sz w:val="24"/>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076B31"/>
    <w:pPr>
      <w:jc w:val="center"/>
    </w:pPr>
    <w:rPr>
      <w:b/>
      <w:bCs/>
      <w:sz w:val="16"/>
      <w:szCs w:val="16"/>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fr-FR"/>
    </w:rPr>
  </w:style>
  <w:style w:type="paragraph" w:customStyle="1" w:styleId="Titre1demapage">
    <w:name w:val="Titre 1 de ma page"/>
    <w:basedOn w:val="Corpsdetexte"/>
    <w:next w:val="Corpsdetexte"/>
    <w:link w:val="Titre1demapageCar"/>
    <w:qFormat/>
    <w:rsid w:val="00076B31"/>
    <w:pPr>
      <w:spacing w:before="1"/>
    </w:pPr>
    <w:rPr>
      <w:b/>
      <w:bCs/>
    </w:rPr>
  </w:style>
  <w:style w:type="character" w:customStyle="1" w:styleId="Sous-titre2Car">
    <w:name w:val="Sous-titre 2 Car"/>
    <w:basedOn w:val="Sous-titre1Car"/>
    <w:link w:val="Sous-titre2"/>
    <w:rsid w:val="00076B31"/>
    <w:rPr>
      <w:b w:val="0"/>
      <w:bCs w:val="0"/>
      <w:sz w:val="16"/>
      <w:szCs w:val="16"/>
      <w:lang w:val="fr-FR"/>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fr-FR"/>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fr-FR"/>
    </w:rPr>
  </w:style>
  <w:style w:type="character" w:customStyle="1" w:styleId="Titre3demapageCar">
    <w:name w:val="Titre 3 de ma page Car"/>
    <w:basedOn w:val="Titre2demapageCar"/>
    <w:link w:val="Titre3demapage"/>
    <w:rsid w:val="00076B31"/>
    <w:rPr>
      <w:b w:val="0"/>
      <w:bCs w:val="0"/>
      <w:sz w:val="16"/>
      <w:szCs w:val="16"/>
      <w:lang w:val="fr-FR"/>
    </w:rPr>
  </w:style>
  <w:style w:type="table" w:styleId="Grilledutableau">
    <w:name w:val="Table Grid"/>
    <w:basedOn w:val="TableauNormal"/>
    <w:uiPriority w:val="3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rPr>
  </w:style>
  <w:style w:type="character" w:customStyle="1" w:styleId="intituledirectionCar">
    <w:name w:val="intitule direction Car"/>
    <w:basedOn w:val="Policepardfaut"/>
    <w:link w:val="intituledirection"/>
    <w:rsid w:val="00076B31"/>
    <w:rPr>
      <w:b/>
      <w:bCs/>
      <w:color w:val="000000" w:themeColor="text1"/>
      <w:sz w:val="24"/>
      <w:szCs w:val="24"/>
      <w:lang w:val="fr-FR"/>
    </w:rPr>
  </w:style>
  <w:style w:type="paragraph" w:customStyle="1" w:styleId="Date2">
    <w:name w:val="Date 2"/>
    <w:basedOn w:val="Normal"/>
    <w:link w:val="Date2Car"/>
    <w:rsid w:val="00CF6461"/>
    <w:pPr>
      <w:spacing w:before="139"/>
      <w:ind w:left="111"/>
      <w:jc w:val="right"/>
    </w:pPr>
    <w:rPr>
      <w:color w:val="231F20"/>
      <w:sz w:val="16"/>
      <w:szCs w:val="22"/>
    </w:rPr>
  </w:style>
  <w:style w:type="character" w:customStyle="1" w:styleId="Date2Car">
    <w:name w:val="Date 2 Car"/>
    <w:basedOn w:val="Policepardfaut"/>
    <w:link w:val="Date2"/>
    <w:rsid w:val="00CF6461"/>
    <w:rPr>
      <w:color w:val="231F20"/>
      <w:sz w:val="16"/>
      <w:szCs w:val="22"/>
      <w:lang w:val="fr-FR"/>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rPr>
  </w:style>
  <w:style w:type="character" w:customStyle="1" w:styleId="Date2Car0">
    <w:name w:val="Date2 Car"/>
    <w:basedOn w:val="Date2Car"/>
    <w:link w:val="Date20"/>
    <w:rsid w:val="00076B31"/>
    <w:rPr>
      <w:color w:val="231F20"/>
      <w:sz w:val="16"/>
      <w:szCs w:val="22"/>
      <w:lang w:val="fr-FR"/>
    </w:rPr>
  </w:style>
  <w:style w:type="character" w:customStyle="1" w:styleId="PieddePageCar0">
    <w:name w:val="Pied de Page Car"/>
    <w:basedOn w:val="Policepardfaut"/>
    <w:link w:val="PieddePage0"/>
    <w:rsid w:val="00076B31"/>
    <w:rPr>
      <w:color w:val="939598"/>
      <w:sz w:val="14"/>
      <w:lang w:val="fr-FR"/>
    </w:rPr>
  </w:style>
  <w:style w:type="paragraph" w:customStyle="1" w:styleId="Date10">
    <w:name w:val="Date 1"/>
    <w:basedOn w:val="Corpsdetexte"/>
    <w:next w:val="Corpsdetexte"/>
    <w:link w:val="Date1Car"/>
    <w:qFormat/>
    <w:rsid w:val="00076B31"/>
    <w:rPr>
      <w:rFonts w:asciiTheme="minorHAnsi" w:hAnsiTheme="minorHAnsi" w:cstheme="minorHAnsi"/>
      <w:color w:val="231F20"/>
    </w:rPr>
  </w:style>
  <w:style w:type="character" w:customStyle="1" w:styleId="Date1Car">
    <w:name w:val="Date 1 Car"/>
    <w:basedOn w:val="CorpsdetexteCar"/>
    <w:link w:val="Date10"/>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rsid w:val="00681D72"/>
  </w:style>
  <w:style w:type="character" w:customStyle="1" w:styleId="Mentionnonrsolue1">
    <w:name w:val="Mention non résolue1"/>
    <w:basedOn w:val="Policepardfaut"/>
    <w:uiPriority w:val="99"/>
    <w:semiHidden/>
    <w:unhideWhenUsed/>
    <w:rsid w:val="00080843"/>
    <w:rPr>
      <w:color w:val="605E5C"/>
      <w:shd w:val="clear" w:color="auto" w:fill="E1DFDD"/>
    </w:rPr>
  </w:style>
  <w:style w:type="paragraph" w:styleId="Textedebulles">
    <w:name w:val="Balloon Text"/>
    <w:basedOn w:val="Normal"/>
    <w:link w:val="TextedebullesCar"/>
    <w:uiPriority w:val="99"/>
    <w:semiHidden/>
    <w:unhideWhenUsed/>
    <w:rsid w:val="004274AA"/>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74AA"/>
    <w:rPr>
      <w:rFonts w:ascii="Segoe UI" w:hAnsi="Segoe UI" w:cs="Segoe UI"/>
      <w:sz w:val="18"/>
      <w:szCs w:val="18"/>
      <w:lang w:val="fr-FR"/>
    </w:rPr>
  </w:style>
  <w:style w:type="character" w:styleId="Marquedecommentaire">
    <w:name w:val="annotation reference"/>
    <w:basedOn w:val="Policepardfaut"/>
    <w:uiPriority w:val="99"/>
    <w:semiHidden/>
    <w:unhideWhenUsed/>
    <w:rsid w:val="00BF66D5"/>
    <w:rPr>
      <w:sz w:val="16"/>
      <w:szCs w:val="16"/>
    </w:rPr>
  </w:style>
  <w:style w:type="paragraph" w:styleId="Commentaire">
    <w:name w:val="annotation text"/>
    <w:basedOn w:val="Normal"/>
    <w:link w:val="CommentaireCar"/>
    <w:uiPriority w:val="99"/>
    <w:unhideWhenUsed/>
    <w:rsid w:val="00BF66D5"/>
  </w:style>
  <w:style w:type="character" w:customStyle="1" w:styleId="CommentaireCar">
    <w:name w:val="Commentaire Car"/>
    <w:basedOn w:val="Policepardfaut"/>
    <w:link w:val="Commentaire"/>
    <w:uiPriority w:val="99"/>
    <w:rsid w:val="00BF66D5"/>
    <w:rPr>
      <w:lang w:val="fr-FR"/>
    </w:rPr>
  </w:style>
  <w:style w:type="paragraph" w:styleId="Objetducommentaire">
    <w:name w:val="annotation subject"/>
    <w:basedOn w:val="Commentaire"/>
    <w:next w:val="Commentaire"/>
    <w:link w:val="ObjetducommentaireCar"/>
    <w:uiPriority w:val="99"/>
    <w:semiHidden/>
    <w:unhideWhenUsed/>
    <w:rsid w:val="00BF66D5"/>
    <w:rPr>
      <w:b/>
      <w:bCs/>
    </w:rPr>
  </w:style>
  <w:style w:type="character" w:customStyle="1" w:styleId="ObjetducommentaireCar">
    <w:name w:val="Objet du commentaire Car"/>
    <w:basedOn w:val="CommentaireCar"/>
    <w:link w:val="Objetducommentaire"/>
    <w:uiPriority w:val="99"/>
    <w:semiHidden/>
    <w:rsid w:val="00BF66D5"/>
    <w:rPr>
      <w:b/>
      <w:bCs/>
      <w:lang w:val="fr-FR"/>
    </w:rPr>
  </w:style>
  <w:style w:type="paragraph" w:styleId="Notedebasdepage">
    <w:name w:val="footnote text"/>
    <w:basedOn w:val="Normal"/>
    <w:link w:val="NotedebasdepageCar"/>
    <w:uiPriority w:val="99"/>
    <w:semiHidden/>
    <w:unhideWhenUsed/>
    <w:rsid w:val="00BF66D5"/>
  </w:style>
  <w:style w:type="character" w:customStyle="1" w:styleId="NotedebasdepageCar">
    <w:name w:val="Note de bas de page Car"/>
    <w:basedOn w:val="Policepardfaut"/>
    <w:link w:val="Notedebasdepage"/>
    <w:uiPriority w:val="99"/>
    <w:semiHidden/>
    <w:rsid w:val="00BF66D5"/>
    <w:rPr>
      <w:lang w:val="fr-FR"/>
    </w:rPr>
  </w:style>
  <w:style w:type="character" w:styleId="Appelnotedebasdep">
    <w:name w:val="footnote reference"/>
    <w:basedOn w:val="Policepardfaut"/>
    <w:uiPriority w:val="99"/>
    <w:semiHidden/>
    <w:unhideWhenUsed/>
    <w:rsid w:val="00BF66D5"/>
    <w:rPr>
      <w:vertAlign w:val="superscript"/>
    </w:rPr>
  </w:style>
  <w:style w:type="paragraph" w:styleId="Rvision">
    <w:name w:val="Revision"/>
    <w:hidden/>
    <w:uiPriority w:val="99"/>
    <w:semiHidden/>
    <w:rsid w:val="00A70F83"/>
    <w:pPr>
      <w:widowControl/>
      <w:autoSpaceDE/>
      <w:autoSpaceDN/>
    </w:pPr>
    <w:rPr>
      <w:lang w:val="fr-FR"/>
    </w:rPr>
  </w:style>
  <w:style w:type="character" w:styleId="lev">
    <w:name w:val="Strong"/>
    <w:basedOn w:val="Policepardfaut"/>
    <w:uiPriority w:val="22"/>
    <w:qFormat/>
    <w:rsid w:val="006C5662"/>
    <w:rPr>
      <w:b/>
      <w:bCs/>
    </w:rPr>
  </w:style>
  <w:style w:type="character" w:styleId="Textedelespacerserv">
    <w:name w:val="Placeholder Text"/>
    <w:basedOn w:val="Policepardfaut"/>
    <w:uiPriority w:val="99"/>
    <w:semiHidden/>
    <w:rsid w:val="006C5662"/>
    <w:rPr>
      <w:color w:val="808080"/>
    </w:rPr>
  </w:style>
  <w:style w:type="character" w:styleId="Lienhypertextesuivivisit">
    <w:name w:val="FollowedHyperlink"/>
    <w:basedOn w:val="Policepardfaut"/>
    <w:uiPriority w:val="99"/>
    <w:semiHidden/>
    <w:unhideWhenUsed/>
    <w:rsid w:val="00BC35C9"/>
    <w:rPr>
      <w:color w:val="5770B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675134">
      <w:bodyDiv w:val="1"/>
      <w:marLeft w:val="0"/>
      <w:marRight w:val="0"/>
      <w:marTop w:val="0"/>
      <w:marBottom w:val="0"/>
      <w:divBdr>
        <w:top w:val="none" w:sz="0" w:space="0" w:color="auto"/>
        <w:left w:val="none" w:sz="0" w:space="0" w:color="auto"/>
        <w:bottom w:val="none" w:sz="0" w:space="0" w:color="auto"/>
        <w:right w:val="none" w:sz="0" w:space="0" w:color="auto"/>
      </w:divBdr>
    </w:div>
    <w:div w:id="849761175">
      <w:bodyDiv w:val="1"/>
      <w:marLeft w:val="0"/>
      <w:marRight w:val="0"/>
      <w:marTop w:val="0"/>
      <w:marBottom w:val="0"/>
      <w:divBdr>
        <w:top w:val="none" w:sz="0" w:space="0" w:color="auto"/>
        <w:left w:val="none" w:sz="0" w:space="0" w:color="auto"/>
        <w:bottom w:val="none" w:sz="0" w:space="0" w:color="auto"/>
        <w:right w:val="none" w:sz="0" w:space="0" w:color="auto"/>
      </w:divBdr>
    </w:div>
    <w:div w:id="1069226678">
      <w:bodyDiv w:val="1"/>
      <w:marLeft w:val="0"/>
      <w:marRight w:val="0"/>
      <w:marTop w:val="0"/>
      <w:marBottom w:val="0"/>
      <w:divBdr>
        <w:top w:val="none" w:sz="0" w:space="0" w:color="auto"/>
        <w:left w:val="none" w:sz="0" w:space="0" w:color="auto"/>
        <w:bottom w:val="none" w:sz="0" w:space="0" w:color="auto"/>
        <w:right w:val="none" w:sz="0" w:space="0" w:color="auto"/>
      </w:divBdr>
    </w:div>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 w:id="1658459077">
      <w:bodyDiv w:val="1"/>
      <w:marLeft w:val="0"/>
      <w:marRight w:val="0"/>
      <w:marTop w:val="0"/>
      <w:marBottom w:val="0"/>
      <w:divBdr>
        <w:top w:val="none" w:sz="0" w:space="0" w:color="auto"/>
        <w:left w:val="none" w:sz="0" w:space="0" w:color="auto"/>
        <w:bottom w:val="none" w:sz="0" w:space="0" w:color="auto"/>
        <w:right w:val="none" w:sz="0" w:space="0" w:color="auto"/>
      </w:divBdr>
    </w:div>
    <w:div w:id="1912353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ec.presse.insertion@cab.travail.gouv.fr"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cid:image001.png@01D685DD.7F4281E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1.png@01D685DD.7F4281E0"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44BB3-3E4C-4CE4-B6EF-0372F611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508</Words>
  <Characters>2796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DE MARNIX, Paul (CAB/INSERTION)</dc:creator>
  <cp:lastModifiedBy>DE MARNIX, Paul (CAB/INSERTION)</cp:lastModifiedBy>
  <cp:revision>4</cp:revision>
  <cp:lastPrinted>2021-02-24T08:39:00Z</cp:lastPrinted>
  <dcterms:created xsi:type="dcterms:W3CDTF">2021-02-24T13:30:00Z</dcterms:created>
  <dcterms:modified xsi:type="dcterms:W3CDTF">2021-02-24T14:02:00Z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