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BF" w:rsidRDefault="00F548BF" w:rsidP="00F548BF"/>
    <w:tbl>
      <w:tblPr>
        <w:tblW w:w="5000" w:type="pct"/>
        <w:shd w:val="clear" w:color="auto" w:fill="FFFFFF"/>
        <w:tblCellMar>
          <w:left w:w="0" w:type="dxa"/>
          <w:right w:w="0" w:type="dxa"/>
        </w:tblCellMar>
        <w:tblLook w:val="04A0" w:firstRow="1" w:lastRow="0" w:firstColumn="1" w:lastColumn="0" w:noHBand="0" w:noVBand="1"/>
      </w:tblPr>
      <w:tblGrid>
        <w:gridCol w:w="9072"/>
      </w:tblGrid>
      <w:tr w:rsidR="00F548BF" w:rsidTr="00F548BF">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548BF">
              <w:trPr>
                <w:trHeight w:val="150"/>
              </w:trPr>
              <w:tc>
                <w:tcPr>
                  <w:tcW w:w="9750" w:type="dxa"/>
                  <w:shd w:val="clear" w:color="auto" w:fill="FFFFFF"/>
                  <w:tcMar>
                    <w:top w:w="0" w:type="dxa"/>
                    <w:left w:w="150" w:type="dxa"/>
                    <w:bottom w:w="0" w:type="dxa"/>
                    <w:right w:w="150" w:type="dxa"/>
                  </w:tcMar>
                  <w:vAlign w:val="center"/>
                  <w:hideMark/>
                </w:tcPr>
                <w:p w:rsidR="00F548BF" w:rsidRDefault="00F548BF">
                  <w:pPr>
                    <w:spacing w:line="150" w:lineRule="exact"/>
                    <w:rPr>
                      <w:sz w:val="15"/>
                      <w:szCs w:val="15"/>
                      <w:lang w:eastAsia="en-US"/>
                    </w:rPr>
                  </w:pPr>
                  <w:r>
                    <w:rPr>
                      <w:sz w:val="15"/>
                      <w:szCs w:val="15"/>
                      <w:lang w:eastAsia="en-US"/>
                    </w:rPr>
                    <w:t xml:space="preserve">  </w:t>
                  </w:r>
                </w:p>
              </w:tc>
            </w:tr>
          </w:tbl>
          <w:p w:rsidR="00F548BF" w:rsidRDefault="00F548BF">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31"/>
              <w:gridCol w:w="8810"/>
              <w:gridCol w:w="131"/>
            </w:tblGrid>
            <w:tr w:rsidR="00F548BF">
              <w:trPr>
                <w:hidden/>
              </w:trPr>
              <w:tc>
                <w:tcPr>
                  <w:tcW w:w="150" w:type="dxa"/>
                  <w:shd w:val="clear" w:color="auto" w:fill="FFFFFF"/>
                  <w:vAlign w:val="center"/>
                  <w:hideMark/>
                </w:tcPr>
                <w:p w:rsidR="00F548BF" w:rsidRDefault="00F548BF">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548B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548B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F548BF">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F548B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F548BF">
                                            <w:tc>
                                              <w:tcPr>
                                                <w:tcW w:w="0" w:type="auto"/>
                                                <w:vAlign w:val="center"/>
                                                <w:hideMark/>
                                              </w:tcPr>
                                              <w:p w:rsidR="00F548BF" w:rsidRDefault="00F548BF">
                                                <w:pPr>
                                                  <w:spacing w:line="0" w:lineRule="atLeast"/>
                                                  <w:rPr>
                                                    <w:sz w:val="2"/>
                                                    <w:szCs w:val="2"/>
                                                    <w:lang w:eastAsia="en-US"/>
                                                  </w:rPr>
                                                </w:pPr>
                                                <w:r>
                                                  <w:rPr>
                                                    <w:noProof/>
                                                    <w:sz w:val="2"/>
                                                    <w:szCs w:val="2"/>
                                                  </w:rPr>
                                                  <w:drawing>
                                                    <wp:inline distT="0" distB="0" distL="0" distR="0">
                                                      <wp:extent cx="1714500" cy="1428750"/>
                                                      <wp:effectExtent l="0" t="0" r="0" b="0"/>
                                                      <wp:docPr id="1" name="Image 1" descr="cid:image001.png@01D7F0DD.2CB7A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F0DD.2CB7A3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F548BF" w:rsidRDefault="00F548BF">
                                          <w:pPr>
                                            <w:rPr>
                                              <w:rFonts w:eastAsia="Times New Roman"/>
                                              <w:sz w:val="20"/>
                                              <w:szCs w:val="20"/>
                                            </w:rPr>
                                          </w:pPr>
                                        </w:p>
                                      </w:tc>
                                    </w:tr>
                                  </w:tbl>
                                  <w:p w:rsidR="00F548BF" w:rsidRDefault="00F548BF">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F548BF">
                                      <w:trPr>
                                        <w:trHeight w:val="300"/>
                                        <w:jc w:val="center"/>
                                      </w:trPr>
                                      <w:tc>
                                        <w:tcPr>
                                          <w:tcW w:w="0" w:type="auto"/>
                                          <w:vAlign w:val="center"/>
                                          <w:hideMark/>
                                        </w:tcPr>
                                        <w:p w:rsidR="00F548BF" w:rsidRDefault="00F548BF">
                                          <w:pPr>
                                            <w:spacing w:line="300" w:lineRule="exact"/>
                                            <w:rPr>
                                              <w:sz w:val="30"/>
                                              <w:szCs w:val="30"/>
                                              <w:lang w:eastAsia="en-US"/>
                                            </w:rPr>
                                          </w:pPr>
                                          <w:r>
                                            <w:rPr>
                                              <w:sz w:val="30"/>
                                              <w:szCs w:val="30"/>
                                              <w:lang w:eastAsia="en-US"/>
                                            </w:rPr>
                                            <w:t xml:space="preserve">  </w:t>
                                          </w:r>
                                        </w:p>
                                      </w:tc>
                                    </w:tr>
                                  </w:tbl>
                                  <w:p w:rsidR="00F548BF" w:rsidRDefault="00F548BF">
                                    <w:pPr>
                                      <w:spacing w:line="252" w:lineRule="auto"/>
                                      <w:jc w:val="center"/>
                                      <w:rPr>
                                        <w:sz w:val="20"/>
                                        <w:szCs w:val="20"/>
                                        <w:lang w:eastAsia="en-US"/>
                                      </w:rPr>
                                    </w:pPr>
                                  </w:p>
                                </w:tc>
                              </w:tr>
                            </w:tbl>
                            <w:p w:rsidR="00F548BF" w:rsidRDefault="00F548BF">
                              <w:pPr>
                                <w:rPr>
                                  <w:rFonts w:eastAsia="Times New Roman"/>
                                  <w:sz w:val="20"/>
                                  <w:szCs w:val="20"/>
                                </w:rPr>
                              </w:pPr>
                            </w:p>
                          </w:tc>
                        </w:tr>
                      </w:tbl>
                      <w:p w:rsidR="00F548BF" w:rsidRDefault="00F548BF">
                        <w:pPr>
                          <w:jc w:val="center"/>
                          <w:rPr>
                            <w:rFonts w:eastAsia="Times New Roman"/>
                            <w:sz w:val="20"/>
                            <w:szCs w:val="20"/>
                          </w:rPr>
                        </w:pPr>
                      </w:p>
                    </w:tc>
                  </w:tr>
                </w:tbl>
                <w:p w:rsidR="00F548BF" w:rsidRDefault="00F548BF">
                  <w:pPr>
                    <w:jc w:val="center"/>
                    <w:rPr>
                      <w:rFonts w:eastAsia="Times New Roman"/>
                      <w:sz w:val="20"/>
                      <w:szCs w:val="20"/>
                    </w:rPr>
                  </w:pPr>
                </w:p>
              </w:tc>
              <w:tc>
                <w:tcPr>
                  <w:tcW w:w="150" w:type="dxa"/>
                  <w:shd w:val="clear" w:color="auto" w:fill="FFFFFF"/>
                  <w:vAlign w:val="center"/>
                  <w:hideMark/>
                </w:tcPr>
                <w:p w:rsidR="00F548BF" w:rsidRDefault="00F548BF">
                  <w:pPr>
                    <w:rPr>
                      <w:rFonts w:eastAsia="Times New Roman"/>
                      <w:sz w:val="20"/>
                      <w:szCs w:val="20"/>
                    </w:rPr>
                  </w:pPr>
                </w:p>
              </w:tc>
            </w:tr>
          </w:tbl>
          <w:p w:rsidR="00F548BF" w:rsidRDefault="00F548BF">
            <w:pPr>
              <w:spacing w:line="252" w:lineRule="auto"/>
              <w:rPr>
                <w:sz w:val="20"/>
                <w:szCs w:val="20"/>
                <w:lang w:eastAsia="en-US"/>
              </w:rPr>
            </w:pPr>
          </w:p>
        </w:tc>
      </w:tr>
    </w:tbl>
    <w:p w:rsidR="00F548BF" w:rsidRDefault="00F548BF" w:rsidP="00F548BF"/>
    <w:tbl>
      <w:tblPr>
        <w:tblW w:w="5000" w:type="pct"/>
        <w:tblCellMar>
          <w:left w:w="0" w:type="dxa"/>
          <w:right w:w="0" w:type="dxa"/>
        </w:tblCellMar>
        <w:tblLook w:val="04A0" w:firstRow="1" w:lastRow="0" w:firstColumn="1" w:lastColumn="0" w:noHBand="0" w:noVBand="1"/>
      </w:tblPr>
      <w:tblGrid>
        <w:gridCol w:w="9072"/>
      </w:tblGrid>
      <w:tr w:rsidR="00F548BF" w:rsidTr="00F548BF">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F548BF">
              <w:tc>
                <w:tcPr>
                  <w:tcW w:w="150" w:type="dxa"/>
                  <w:shd w:val="clear" w:color="auto" w:fill="FFFFFF"/>
                  <w:vAlign w:val="center"/>
                  <w:hideMark/>
                </w:tcPr>
                <w:p w:rsidR="00F548BF" w:rsidRDefault="00F548B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F548B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F548B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F548B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F548BF">
                                      <w:tc>
                                        <w:tcPr>
                                          <w:tcW w:w="0" w:type="auto"/>
                                          <w:vAlign w:val="center"/>
                                          <w:hideMark/>
                                        </w:tcPr>
                                        <w:p w:rsidR="00F548BF" w:rsidRDefault="00F548BF">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F548BF">
                                      <w:trPr>
                                        <w:trHeight w:val="300"/>
                                        <w:jc w:val="center"/>
                                      </w:trPr>
                                      <w:tc>
                                        <w:tcPr>
                                          <w:tcW w:w="0" w:type="auto"/>
                                          <w:vAlign w:val="center"/>
                                          <w:hideMark/>
                                        </w:tcPr>
                                        <w:p w:rsidR="00F548BF" w:rsidRDefault="00F548BF">
                                          <w:pPr>
                                            <w:spacing w:line="300" w:lineRule="exact"/>
                                            <w:rPr>
                                              <w:sz w:val="30"/>
                                              <w:szCs w:val="30"/>
                                              <w:lang w:eastAsia="en-US"/>
                                            </w:rPr>
                                          </w:pPr>
                                          <w:r>
                                            <w:rPr>
                                              <w:sz w:val="30"/>
                                              <w:szCs w:val="30"/>
                                              <w:lang w:eastAsia="en-US"/>
                                            </w:rPr>
                                            <w:t xml:space="preserve">  </w:t>
                                          </w:r>
                                        </w:p>
                                      </w:tc>
                                    </w:tr>
                                  </w:tbl>
                                  <w:p w:rsidR="00F548BF" w:rsidRDefault="00F548BF">
                                    <w:pPr>
                                      <w:jc w:val="center"/>
                                      <w:rPr>
                                        <w:rFonts w:eastAsia="Times New Roman"/>
                                        <w:sz w:val="20"/>
                                        <w:szCs w:val="20"/>
                                      </w:rPr>
                                    </w:pPr>
                                  </w:p>
                                </w:tc>
                              </w:tr>
                            </w:tbl>
                            <w:p w:rsidR="00F548BF" w:rsidRDefault="00F548BF">
                              <w:pPr>
                                <w:rPr>
                                  <w:rFonts w:eastAsia="Times New Roman"/>
                                  <w:sz w:val="20"/>
                                  <w:szCs w:val="20"/>
                                </w:rPr>
                              </w:pPr>
                            </w:p>
                          </w:tc>
                        </w:tr>
                      </w:tbl>
                      <w:p w:rsidR="00F548BF" w:rsidRDefault="00F548BF">
                        <w:pPr>
                          <w:jc w:val="center"/>
                          <w:rPr>
                            <w:rFonts w:eastAsia="Times New Roman"/>
                            <w:sz w:val="20"/>
                            <w:szCs w:val="20"/>
                          </w:rPr>
                        </w:pPr>
                      </w:p>
                    </w:tc>
                  </w:tr>
                </w:tbl>
                <w:p w:rsidR="00F548BF" w:rsidRDefault="00F548BF">
                  <w:pPr>
                    <w:jc w:val="center"/>
                    <w:rPr>
                      <w:rFonts w:eastAsia="Times New Roman"/>
                      <w:sz w:val="20"/>
                      <w:szCs w:val="20"/>
                    </w:rPr>
                  </w:pPr>
                </w:p>
              </w:tc>
              <w:tc>
                <w:tcPr>
                  <w:tcW w:w="150" w:type="dxa"/>
                  <w:shd w:val="clear" w:color="auto" w:fill="FFFFFF"/>
                  <w:vAlign w:val="center"/>
                  <w:hideMark/>
                </w:tcPr>
                <w:p w:rsidR="00F548BF" w:rsidRDefault="00F548BF">
                  <w:pPr>
                    <w:rPr>
                      <w:rFonts w:eastAsia="Times New Roman"/>
                      <w:sz w:val="20"/>
                      <w:szCs w:val="20"/>
                    </w:rPr>
                  </w:pPr>
                </w:p>
              </w:tc>
            </w:tr>
          </w:tbl>
          <w:p w:rsidR="00F548BF" w:rsidRDefault="00F548BF">
            <w:pPr>
              <w:rPr>
                <w:rFonts w:eastAsia="Times New Roman"/>
                <w:sz w:val="20"/>
                <w:szCs w:val="20"/>
              </w:rPr>
            </w:pPr>
          </w:p>
        </w:tc>
      </w:tr>
      <w:tr w:rsidR="00F548BF" w:rsidTr="00F548BF">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548BF">
              <w:tc>
                <w:tcPr>
                  <w:tcW w:w="150" w:type="dxa"/>
                  <w:shd w:val="clear" w:color="auto" w:fill="FFFFFF"/>
                  <w:vAlign w:val="center"/>
                  <w:hideMark/>
                </w:tcPr>
                <w:p w:rsidR="00F548BF" w:rsidRDefault="00F548B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F548B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F548B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F548B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548BF">
                                      <w:tc>
                                        <w:tcPr>
                                          <w:tcW w:w="0" w:type="auto"/>
                                          <w:vAlign w:val="center"/>
                                          <w:hideMark/>
                                        </w:tcPr>
                                        <w:p w:rsidR="00F548BF" w:rsidRDefault="00F548BF">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14/12/2021</w:t>
                                          </w:r>
                                        </w:p>
                                      </w:tc>
                                    </w:tr>
                                  </w:tbl>
                                  <w:p w:rsidR="00F548BF" w:rsidRDefault="00F548BF">
                                    <w:pPr>
                                      <w:rPr>
                                        <w:rFonts w:eastAsia="Times New Roman"/>
                                        <w:sz w:val="20"/>
                                        <w:szCs w:val="20"/>
                                      </w:rPr>
                                    </w:pPr>
                                  </w:p>
                                </w:tc>
                              </w:tr>
                            </w:tbl>
                            <w:p w:rsidR="00F548BF" w:rsidRDefault="00F548BF">
                              <w:pPr>
                                <w:rPr>
                                  <w:rFonts w:eastAsia="Times New Roman"/>
                                  <w:sz w:val="20"/>
                                  <w:szCs w:val="20"/>
                                </w:rPr>
                              </w:pPr>
                            </w:p>
                          </w:tc>
                        </w:tr>
                      </w:tbl>
                      <w:p w:rsidR="00F548BF" w:rsidRDefault="00F548BF">
                        <w:pPr>
                          <w:jc w:val="center"/>
                          <w:rPr>
                            <w:rFonts w:eastAsia="Times New Roman"/>
                            <w:sz w:val="20"/>
                            <w:szCs w:val="20"/>
                          </w:rPr>
                        </w:pPr>
                      </w:p>
                    </w:tc>
                  </w:tr>
                </w:tbl>
                <w:p w:rsidR="00F548BF" w:rsidRDefault="00F548BF">
                  <w:pPr>
                    <w:jc w:val="center"/>
                    <w:rPr>
                      <w:rFonts w:eastAsia="Times New Roman"/>
                      <w:sz w:val="20"/>
                      <w:szCs w:val="20"/>
                    </w:rPr>
                  </w:pPr>
                </w:p>
              </w:tc>
              <w:tc>
                <w:tcPr>
                  <w:tcW w:w="150" w:type="dxa"/>
                  <w:shd w:val="clear" w:color="auto" w:fill="FFFFFF"/>
                  <w:vAlign w:val="center"/>
                  <w:hideMark/>
                </w:tcPr>
                <w:p w:rsidR="00F548BF" w:rsidRDefault="00F548BF">
                  <w:pPr>
                    <w:rPr>
                      <w:rFonts w:eastAsia="Times New Roman"/>
                      <w:sz w:val="20"/>
                      <w:szCs w:val="20"/>
                    </w:rPr>
                  </w:pPr>
                </w:p>
              </w:tc>
            </w:tr>
          </w:tbl>
          <w:p w:rsidR="00F548BF" w:rsidRDefault="00F548BF">
            <w:pPr>
              <w:rPr>
                <w:rFonts w:eastAsia="Times New Roman"/>
                <w:sz w:val="20"/>
                <w:szCs w:val="20"/>
              </w:rPr>
            </w:pPr>
          </w:p>
        </w:tc>
      </w:tr>
    </w:tbl>
    <w:p w:rsidR="00F548BF" w:rsidRDefault="00F548BF" w:rsidP="00F548BF"/>
    <w:tbl>
      <w:tblPr>
        <w:tblW w:w="5000" w:type="pct"/>
        <w:tblCellMar>
          <w:left w:w="0" w:type="dxa"/>
          <w:right w:w="0" w:type="dxa"/>
        </w:tblCellMar>
        <w:tblLook w:val="04A0" w:firstRow="1" w:lastRow="0" w:firstColumn="1" w:lastColumn="0" w:noHBand="0" w:noVBand="1"/>
      </w:tblPr>
      <w:tblGrid>
        <w:gridCol w:w="9072"/>
      </w:tblGrid>
      <w:tr w:rsidR="00F548BF" w:rsidTr="00F548BF">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F548BF">
              <w:tc>
                <w:tcPr>
                  <w:tcW w:w="150" w:type="dxa"/>
                  <w:shd w:val="clear" w:color="auto" w:fill="FFFFFF"/>
                  <w:vAlign w:val="center"/>
                  <w:hideMark/>
                </w:tcPr>
                <w:p w:rsidR="00F548BF" w:rsidRDefault="00F548B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548B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29"/>
                          <w:gridCol w:w="3381"/>
                        </w:tblGrid>
                        <w:tr w:rsidR="00F548BF">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29"/>
                              </w:tblGrid>
                              <w:tr w:rsidR="00F548BF">
                                <w:trPr>
                                  <w:trHeight w:val="695"/>
                                </w:trPr>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29"/>
                                    </w:tblGrid>
                                    <w:tr w:rsidR="00F548BF">
                                      <w:tc>
                                        <w:tcPr>
                                          <w:tcW w:w="0" w:type="auto"/>
                                          <w:vAlign w:val="center"/>
                                          <w:hideMark/>
                                        </w:tcPr>
                                        <w:p w:rsidR="00F548BF" w:rsidRDefault="00F548BF">
                                          <w:pPr>
                                            <w:pStyle w:val="NormalWeb"/>
                                            <w:spacing w:before="0" w:beforeAutospacing="0" w:after="0" w:afterAutospacing="0" w:line="252" w:lineRule="auto"/>
                                            <w:jc w:val="both"/>
                                            <w:rPr>
                                              <w:lang w:eastAsia="en-US"/>
                                            </w:rPr>
                                          </w:pPr>
                                          <w:r>
                                            <w:rPr>
                                              <w:rStyle w:val="lev"/>
                                              <w:rFonts w:ascii="Arial" w:hAnsi="Arial" w:cs="Arial"/>
                                              <w:color w:val="393939"/>
                                              <w:sz w:val="22"/>
                                              <w:szCs w:val="22"/>
                                              <w:lang w:eastAsia="en-US"/>
                                            </w:rPr>
                                            <w:t>Signature d’une convention de partenariat avec le groupe Adecco pour favoriser l’accès à l’emploi des demandeurs d’emploi de longue durée et les reconversions des salariés</w:t>
                                          </w:r>
                                        </w:p>
                                      </w:tc>
                                    </w:tr>
                                  </w:tbl>
                                  <w:p w:rsidR="00F548BF" w:rsidRDefault="00F548BF">
                                    <w:pPr>
                                      <w:rPr>
                                        <w:rFonts w:eastAsia="Times New Roman"/>
                                        <w:sz w:val="20"/>
                                        <w:szCs w:val="20"/>
                                      </w:rPr>
                                    </w:pPr>
                                  </w:p>
                                </w:tc>
                              </w:tr>
                            </w:tbl>
                            <w:p w:rsidR="00F548BF" w:rsidRDefault="00F548BF">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3381"/>
                              </w:tblGrid>
                              <w:tr w:rsidR="00F548BF">
                                <w:tc>
                                  <w:tcPr>
                                    <w:tcW w:w="0" w:type="auto"/>
                                    <w:tcMar>
                                      <w:top w:w="300" w:type="dxa"/>
                                      <w:left w:w="300" w:type="dxa"/>
                                      <w:bottom w:w="300" w:type="dxa"/>
                                      <w:right w:w="300" w:type="dxa"/>
                                    </w:tcMar>
                                    <w:vAlign w:val="center"/>
                                    <w:hideMark/>
                                  </w:tcPr>
                                  <w:p w:rsidR="00F548BF" w:rsidRDefault="00F548BF">
                                    <w:pPr>
                                      <w:rPr>
                                        <w:rFonts w:eastAsia="Times New Roman"/>
                                        <w:sz w:val="20"/>
                                        <w:szCs w:val="20"/>
                                      </w:rPr>
                                    </w:pPr>
                                  </w:p>
                                </w:tc>
                              </w:tr>
                            </w:tbl>
                            <w:p w:rsidR="00F548BF" w:rsidRDefault="00F548BF">
                              <w:pPr>
                                <w:rPr>
                                  <w:rFonts w:eastAsia="Times New Roman"/>
                                  <w:sz w:val="20"/>
                                  <w:szCs w:val="20"/>
                                </w:rPr>
                              </w:pPr>
                            </w:p>
                          </w:tc>
                        </w:tr>
                      </w:tbl>
                      <w:p w:rsidR="00F548BF" w:rsidRDefault="00F548BF">
                        <w:pPr>
                          <w:jc w:val="center"/>
                          <w:rPr>
                            <w:rFonts w:eastAsia="Times New Roman"/>
                            <w:sz w:val="20"/>
                            <w:szCs w:val="20"/>
                          </w:rPr>
                        </w:pPr>
                      </w:p>
                    </w:tc>
                  </w:tr>
                </w:tbl>
                <w:p w:rsidR="00F548BF" w:rsidRDefault="00F548BF">
                  <w:pPr>
                    <w:jc w:val="center"/>
                    <w:rPr>
                      <w:rFonts w:eastAsia="Times New Roman"/>
                      <w:sz w:val="20"/>
                      <w:szCs w:val="20"/>
                    </w:rPr>
                  </w:pPr>
                </w:p>
              </w:tc>
              <w:tc>
                <w:tcPr>
                  <w:tcW w:w="150" w:type="dxa"/>
                  <w:shd w:val="clear" w:color="auto" w:fill="FFFFFF"/>
                  <w:vAlign w:val="center"/>
                  <w:hideMark/>
                </w:tcPr>
                <w:p w:rsidR="00F548BF" w:rsidRDefault="00F548BF">
                  <w:pPr>
                    <w:rPr>
                      <w:rFonts w:eastAsia="Times New Roman"/>
                      <w:sz w:val="20"/>
                      <w:szCs w:val="20"/>
                    </w:rPr>
                  </w:pPr>
                </w:p>
              </w:tc>
            </w:tr>
          </w:tbl>
          <w:p w:rsidR="00F548BF" w:rsidRDefault="00F548BF">
            <w:pPr>
              <w:rPr>
                <w:rFonts w:eastAsia="Times New Roman"/>
                <w:sz w:val="20"/>
                <w:szCs w:val="20"/>
              </w:rPr>
            </w:pPr>
          </w:p>
        </w:tc>
      </w:tr>
      <w:tr w:rsidR="00F548BF" w:rsidTr="00F548BF">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F548BF">
              <w:tc>
                <w:tcPr>
                  <w:tcW w:w="150" w:type="dxa"/>
                  <w:shd w:val="clear" w:color="auto" w:fill="FFFFFF"/>
                  <w:vAlign w:val="center"/>
                  <w:hideMark/>
                </w:tcPr>
                <w:p w:rsidR="00F548BF" w:rsidRDefault="00F548B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F548B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F548B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4"/>
                              </w:tblGrid>
                              <w:tr w:rsidR="00F548B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4"/>
                                    </w:tblGrid>
                                    <w:tr w:rsidR="00F548BF">
                                      <w:tc>
                                        <w:tcPr>
                                          <w:tcW w:w="0" w:type="auto"/>
                                          <w:vAlign w:val="center"/>
                                        </w:tcPr>
                                        <w:p w:rsidR="00F548BF" w:rsidRDefault="00F548BF">
                                          <w:pPr>
                                            <w:pStyle w:val="NormalWeb"/>
                                            <w:spacing w:before="0" w:beforeAutospacing="0" w:after="0" w:afterAutospacing="0" w:line="252" w:lineRule="auto"/>
                                            <w:jc w:val="both"/>
                                            <w:rPr>
                                              <w:rFonts w:ascii="Arial" w:hAnsi="Arial" w:cs="Arial"/>
                                              <w:b/>
                                              <w:bCs/>
                                              <w:color w:val="3B3838"/>
                                              <w:sz w:val="21"/>
                                              <w:szCs w:val="21"/>
                                              <w:lang w:eastAsia="en-US"/>
                                            </w:rPr>
                                          </w:pPr>
                                          <w:r>
                                            <w:rPr>
                                              <w:rFonts w:ascii="Arial" w:hAnsi="Arial" w:cs="Arial"/>
                                              <w:b/>
                                              <w:bCs/>
                                              <w:color w:val="3B3838"/>
                                              <w:sz w:val="21"/>
                                              <w:szCs w:val="21"/>
                                              <w:lang w:eastAsia="en-US"/>
                                            </w:rPr>
                                            <w:t>Élisabeth Borne, ministre du Travail, de l’Emploi et de l’Insertion</w:t>
                                          </w:r>
                                          <w:r>
                                            <w:rPr>
                                              <w:rFonts w:ascii="Arial" w:hAnsi="Arial" w:cs="Arial"/>
                                              <w:b/>
                                              <w:bCs/>
                                              <w:color w:val="000000"/>
                                              <w:sz w:val="21"/>
                                              <w:szCs w:val="21"/>
                                              <w:lang w:eastAsia="en-US"/>
                                            </w:rPr>
                                            <w:t>,</w:t>
                                          </w:r>
                                          <w:r>
                                            <w:rPr>
                                              <w:rFonts w:ascii="Arial" w:hAnsi="Arial" w:cs="Arial"/>
                                              <w:b/>
                                              <w:bCs/>
                                              <w:color w:val="3B3838"/>
                                              <w:sz w:val="21"/>
                                              <w:szCs w:val="21"/>
                                              <w:lang w:eastAsia="en-US"/>
                                            </w:rPr>
                                            <w:t xml:space="preserve"> et Alexandre </w:t>
                                          </w:r>
                                          <w:proofErr w:type="spellStart"/>
                                          <w:r>
                                            <w:rPr>
                                              <w:rFonts w:ascii="Arial" w:hAnsi="Arial" w:cs="Arial"/>
                                              <w:b/>
                                              <w:bCs/>
                                              <w:color w:val="3B3838"/>
                                              <w:sz w:val="21"/>
                                              <w:szCs w:val="21"/>
                                              <w:lang w:eastAsia="en-US"/>
                                            </w:rPr>
                                            <w:t>Viros</w:t>
                                          </w:r>
                                          <w:proofErr w:type="spellEnd"/>
                                          <w:r>
                                            <w:rPr>
                                              <w:rFonts w:ascii="Arial" w:hAnsi="Arial" w:cs="Arial"/>
                                              <w:b/>
                                              <w:bCs/>
                                              <w:color w:val="3B3838"/>
                                              <w:sz w:val="21"/>
                                              <w:szCs w:val="21"/>
                                              <w:lang w:eastAsia="en-US"/>
                                            </w:rPr>
                                            <w:t>, président France du groupe Adecco, ont signé ce jour une convention de partenariat visant à amplifier l’accompagnement des demandeurs d’emploi de longue durée et à encourager le développement de « Transitions collectives », afin d’accompagner les reconversions professionnelles des salariés dont l’emploi est menacé.</w:t>
                                          </w: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r>
                                            <w:rPr>
                                              <w:rFonts w:ascii="Arial" w:hAnsi="Arial" w:cs="Arial"/>
                                              <w:color w:val="3B3838"/>
                                              <w:sz w:val="21"/>
                                              <w:szCs w:val="21"/>
                                              <w:lang w:eastAsia="en-US"/>
                                            </w:rPr>
                                            <w:t xml:space="preserve">Le marché du travail est actuellement confronté à une situation paradoxale : alors que la reprise économique est là et que des entreprises rencontrent des difficultés de recrutement, certains demandeurs d’emploi peinent à retrouver un travail. Dans ce contexte, les entreprises et les pouvoirs publics doivent renforcer leurs efforts conjoints au service de l’accès à l’emploi de tous. </w:t>
                                          </w: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r>
                                            <w:rPr>
                                              <w:rFonts w:ascii="Arial" w:hAnsi="Arial" w:cs="Arial"/>
                                              <w:color w:val="3B3838"/>
                                              <w:sz w:val="21"/>
                                              <w:szCs w:val="21"/>
                                              <w:lang w:eastAsia="en-US"/>
                                            </w:rPr>
                                            <w:t>C’est tout l’enjeu de la convention signée ce jour entre l’Etat et le groupe Adecco qui comprend trois axes :</w:t>
                                          </w:r>
                                        </w:p>
                                        <w:p w:rsidR="00F548BF" w:rsidRDefault="00F548BF">
                                          <w:pPr>
                                            <w:pStyle w:val="NormalWeb"/>
                                            <w:spacing w:before="0" w:beforeAutospacing="0" w:after="0" w:afterAutospacing="0" w:line="252" w:lineRule="auto"/>
                                            <w:jc w:val="both"/>
                                            <w:rPr>
                                              <w:rFonts w:ascii="Arial" w:hAnsi="Arial" w:cs="Arial"/>
                                              <w:b/>
                                              <w:bCs/>
                                              <w:color w:val="3B3838"/>
                                              <w:sz w:val="21"/>
                                              <w:szCs w:val="21"/>
                                              <w:lang w:eastAsia="en-US"/>
                                            </w:rPr>
                                          </w:pPr>
                                        </w:p>
                                        <w:p w:rsidR="00F548BF" w:rsidRDefault="00F548BF" w:rsidP="00F548BF">
                                          <w:pPr>
                                            <w:pStyle w:val="NormalWeb"/>
                                            <w:numPr>
                                              <w:ilvl w:val="0"/>
                                              <w:numId w:val="3"/>
                                            </w:numPr>
                                            <w:spacing w:before="0" w:beforeAutospacing="0" w:after="0" w:afterAutospacing="0" w:line="252" w:lineRule="auto"/>
                                            <w:jc w:val="both"/>
                                            <w:rPr>
                                              <w:rFonts w:ascii="Arial" w:hAnsi="Arial" w:cs="Arial"/>
                                              <w:b/>
                                              <w:bCs/>
                                              <w:color w:val="3B3838"/>
                                              <w:sz w:val="21"/>
                                              <w:szCs w:val="21"/>
                                              <w:lang w:eastAsia="en-US"/>
                                            </w:rPr>
                                          </w:pPr>
                                          <w:r>
                                            <w:rPr>
                                              <w:rFonts w:ascii="Arial" w:hAnsi="Arial" w:cs="Arial"/>
                                              <w:b/>
                                              <w:bCs/>
                                              <w:color w:val="3B3838"/>
                                              <w:sz w:val="21"/>
                                              <w:szCs w:val="21"/>
                                              <w:lang w:eastAsia="en-US"/>
                                            </w:rPr>
                                            <w:t>Un renforcement de l’insertion par l’activité économique (IAE) pour le retour à l’emploi des publics vulnérables</w:t>
                                          </w:r>
                                        </w:p>
                                        <w:p w:rsidR="00F548BF" w:rsidRDefault="00F548BF">
                                          <w:pPr>
                                            <w:pStyle w:val="NormalWeb"/>
                                            <w:spacing w:before="0" w:beforeAutospacing="0" w:after="0" w:afterAutospacing="0" w:line="252" w:lineRule="auto"/>
                                            <w:ind w:left="720"/>
                                            <w:jc w:val="both"/>
                                            <w:rPr>
                                              <w:rFonts w:ascii="Arial" w:hAnsi="Arial" w:cs="Arial"/>
                                              <w:b/>
                                              <w:bCs/>
                                              <w:color w:val="3B3838"/>
                                              <w:sz w:val="21"/>
                                              <w:szCs w:val="21"/>
                                              <w:lang w:eastAsia="en-US"/>
                                            </w:rPr>
                                          </w:pPr>
                                          <w:r>
                                            <w:rPr>
                                              <w:rFonts w:ascii="Arial" w:hAnsi="Arial" w:cs="Arial"/>
                                              <w:color w:val="3B3838"/>
                                              <w:sz w:val="21"/>
                                              <w:szCs w:val="21"/>
                                              <w:lang w:eastAsia="en-US"/>
                                            </w:rPr>
                                            <w:t xml:space="preserve">Le groupe Adecco s’engage à doubler </w:t>
                                          </w:r>
                                          <w:r>
                                            <w:rPr>
                                              <w:rFonts w:ascii="Arial" w:hAnsi="Arial" w:cs="Arial"/>
                                              <w:color w:val="3B3838"/>
                                              <w:sz w:val="21"/>
                                              <w:szCs w:val="21"/>
                                              <w:shd w:val="clear" w:color="auto" w:fill="FFFFFF"/>
                                              <w:lang w:eastAsia="en-US"/>
                                            </w:rPr>
                                            <w:t xml:space="preserve">dès 2022, </w:t>
                                          </w:r>
                                          <w:r>
                                            <w:rPr>
                                              <w:rFonts w:ascii="Arial" w:hAnsi="Arial" w:cs="Arial"/>
                                              <w:color w:val="3B3838"/>
                                              <w:sz w:val="21"/>
                                              <w:szCs w:val="21"/>
                                              <w:lang w:eastAsia="en-US"/>
                                            </w:rPr>
                                            <w:t>le nombre d’implantations de ses entreprises de travail temporaire d'insertion (</w:t>
                                          </w:r>
                                          <w:r>
                                            <w:rPr>
                                              <w:rFonts w:ascii="Arial" w:hAnsi="Arial" w:cs="Arial"/>
                                              <w:color w:val="3B3838"/>
                                              <w:sz w:val="21"/>
                                              <w:szCs w:val="21"/>
                                              <w:shd w:val="clear" w:color="auto" w:fill="FFFFFF"/>
                                              <w:lang w:eastAsia="en-US"/>
                                            </w:rPr>
                                            <w:t xml:space="preserve">ETTI) en passant de 75 à 150 structures, ainsi que le nombre de ses bénéficiaires à partir de 2023, en ciblant un total de 15 000 personnes accompagnées chaque année. </w:t>
                                          </w: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rsidP="00F548BF">
                                          <w:pPr>
                                            <w:pStyle w:val="NormalWeb"/>
                                            <w:numPr>
                                              <w:ilvl w:val="0"/>
                                              <w:numId w:val="3"/>
                                            </w:numPr>
                                            <w:spacing w:before="0" w:beforeAutospacing="0" w:after="0" w:afterAutospacing="0" w:line="252" w:lineRule="auto"/>
                                            <w:jc w:val="both"/>
                                            <w:rPr>
                                              <w:rFonts w:ascii="Arial" w:hAnsi="Arial" w:cs="Arial"/>
                                              <w:b/>
                                              <w:bCs/>
                                              <w:color w:val="3B3838"/>
                                              <w:sz w:val="21"/>
                                              <w:szCs w:val="21"/>
                                              <w:lang w:eastAsia="en-US"/>
                                            </w:rPr>
                                          </w:pPr>
                                          <w:r>
                                            <w:rPr>
                                              <w:rFonts w:ascii="Arial" w:hAnsi="Arial" w:cs="Arial"/>
                                              <w:b/>
                                              <w:bCs/>
                                              <w:color w:val="3B3838"/>
                                              <w:sz w:val="21"/>
                                              <w:szCs w:val="21"/>
                                              <w:lang w:eastAsia="en-US"/>
                                            </w:rPr>
                                            <w:t>Une extension de l’aide à l’embauche en contrat de professionnalisation</w:t>
                                          </w:r>
                                        </w:p>
                                        <w:p w:rsidR="00F548BF" w:rsidRDefault="00F548BF">
                                          <w:pPr>
                                            <w:pStyle w:val="NormalWeb"/>
                                            <w:spacing w:before="0" w:beforeAutospacing="0" w:after="0" w:afterAutospacing="0" w:line="252" w:lineRule="auto"/>
                                            <w:ind w:left="720"/>
                                            <w:jc w:val="both"/>
                                            <w:rPr>
                                              <w:rFonts w:ascii="Arial" w:hAnsi="Arial" w:cs="Arial"/>
                                              <w:b/>
                                              <w:bCs/>
                                              <w:color w:val="3B3838"/>
                                              <w:sz w:val="21"/>
                                              <w:szCs w:val="21"/>
                                              <w:lang w:eastAsia="en-US"/>
                                            </w:rPr>
                                          </w:pPr>
                                          <w:r>
                                            <w:rPr>
                                              <w:rFonts w:ascii="Arial" w:hAnsi="Arial" w:cs="Arial"/>
                                              <w:color w:val="3B3838"/>
                                              <w:sz w:val="21"/>
                                              <w:szCs w:val="21"/>
                                              <w:lang w:eastAsia="en-US"/>
                                            </w:rPr>
                                            <w:t>Adecco s’engage à recruter et former 1</w:t>
                                          </w:r>
                                          <w:r>
                                            <w:rPr>
                                              <w:rFonts w:ascii="Arial" w:hAnsi="Arial" w:cs="Arial"/>
                                              <w:color w:val="000000"/>
                                              <w:sz w:val="21"/>
                                              <w:szCs w:val="21"/>
                                              <w:lang w:eastAsia="en-US"/>
                                            </w:rPr>
                                            <w:t xml:space="preserve"> </w:t>
                                          </w:r>
                                          <w:r>
                                            <w:rPr>
                                              <w:rFonts w:ascii="Arial" w:hAnsi="Arial" w:cs="Arial"/>
                                              <w:color w:val="3B3838"/>
                                              <w:sz w:val="21"/>
                                              <w:szCs w:val="21"/>
                                              <w:lang w:eastAsia="en-US"/>
                                            </w:rPr>
                                            <w:t>000 demandeurs d’emploi de longue durée supplémentaires en contrat d’alternance en 2022, en ayant recours aux contrats d’insertion professionnel intérimaire (CIPI) et aux contrats de développement professionnel intérimaire (CDPI).</w:t>
                                          </w:r>
                                          <w:r>
                                            <w:rPr>
                                              <w:rFonts w:ascii="Arial" w:hAnsi="Arial" w:cs="Arial"/>
                                              <w:b/>
                                              <w:bCs/>
                                              <w:color w:val="3B3838"/>
                                              <w:sz w:val="21"/>
                                              <w:szCs w:val="21"/>
                                              <w:lang w:eastAsia="en-US"/>
                                            </w:rPr>
                                            <w:t xml:space="preserve"> </w:t>
                                          </w:r>
                                          <w:r>
                                            <w:rPr>
                                              <w:rFonts w:ascii="Arial" w:hAnsi="Arial" w:cs="Arial"/>
                                              <w:color w:val="3B3838"/>
                                              <w:sz w:val="21"/>
                                              <w:szCs w:val="21"/>
                                              <w:lang w:eastAsia="en-US"/>
                                            </w:rPr>
                                            <w:t>L’État a rendu ces deux types de contrats éligibles à l’aide à l’embauche de 8 000 euros annoncée fin septembre dans le cadre du plan de réduction des tensions de recrutement qui comporte un volet spécifique pour les demandeurs d’emploi de longue durée.</w:t>
                                          </w: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rsidP="00F548BF">
                                          <w:pPr>
                                            <w:pStyle w:val="NormalWeb"/>
                                            <w:numPr>
                                              <w:ilvl w:val="0"/>
                                              <w:numId w:val="3"/>
                                            </w:numPr>
                                            <w:spacing w:before="0" w:beforeAutospacing="0" w:after="0" w:afterAutospacing="0" w:line="252" w:lineRule="auto"/>
                                            <w:jc w:val="both"/>
                                            <w:rPr>
                                              <w:rFonts w:ascii="Arial" w:hAnsi="Arial" w:cs="Arial"/>
                                              <w:b/>
                                              <w:bCs/>
                                              <w:color w:val="3B3838"/>
                                              <w:sz w:val="21"/>
                                              <w:szCs w:val="21"/>
                                              <w:lang w:eastAsia="en-US"/>
                                            </w:rPr>
                                          </w:pPr>
                                          <w:r>
                                            <w:rPr>
                                              <w:rFonts w:ascii="Arial" w:hAnsi="Arial" w:cs="Arial"/>
                                              <w:b/>
                                              <w:bCs/>
                                              <w:color w:val="3B3838"/>
                                              <w:sz w:val="21"/>
                                              <w:szCs w:val="21"/>
                                              <w:lang w:eastAsia="en-US"/>
                                            </w:rPr>
                                            <w:t>Une contribution active au déploiem</w:t>
                                          </w:r>
                                          <w:bookmarkStart w:id="0" w:name="_GoBack"/>
                                          <w:bookmarkEnd w:id="0"/>
                                          <w:r>
                                            <w:rPr>
                                              <w:rFonts w:ascii="Arial" w:hAnsi="Arial" w:cs="Arial"/>
                                              <w:b/>
                                              <w:bCs/>
                                              <w:color w:val="3B3838"/>
                                              <w:sz w:val="21"/>
                                              <w:szCs w:val="21"/>
                                              <w:lang w:eastAsia="en-US"/>
                                            </w:rPr>
                                            <w:t>ent du dispositif « Transitions collectives »</w:t>
                                          </w:r>
                                        </w:p>
                                        <w:p w:rsidR="00F548BF" w:rsidRDefault="00F548BF">
                                          <w:pPr>
                                            <w:pStyle w:val="NormalWeb"/>
                                            <w:spacing w:before="0" w:beforeAutospacing="0" w:after="0" w:afterAutospacing="0" w:line="252" w:lineRule="auto"/>
                                            <w:ind w:left="720"/>
                                            <w:jc w:val="both"/>
                                            <w:rPr>
                                              <w:rFonts w:ascii="Arial" w:hAnsi="Arial" w:cs="Arial"/>
                                              <w:b/>
                                              <w:bCs/>
                                              <w:color w:val="3B3838"/>
                                              <w:sz w:val="21"/>
                                              <w:szCs w:val="21"/>
                                              <w:lang w:eastAsia="en-US"/>
                                            </w:rPr>
                                          </w:pPr>
                                          <w:r>
                                            <w:rPr>
                                              <w:rFonts w:ascii="Arial" w:hAnsi="Arial" w:cs="Arial"/>
                                              <w:color w:val="3B3838"/>
                                              <w:sz w:val="21"/>
                                              <w:szCs w:val="21"/>
                                              <w:lang w:eastAsia="en-US"/>
                                            </w:rPr>
                                            <w:t>Co-construit avec les partenaires sociaux, le dispositif « Transitions collectives » vise à accompagner les entreprises et les salariés qui font face à des mutations économiques durables, en leur permettant de se reconvertir vers des secteurs qui recrutent, dans un même bassin d’emploi.</w:t>
                                          </w:r>
                                          <w:r>
                                            <w:rPr>
                                              <w:rFonts w:ascii="Arial" w:hAnsi="Arial" w:cs="Arial"/>
                                              <w:b/>
                                              <w:bCs/>
                                              <w:color w:val="3B3838"/>
                                              <w:sz w:val="21"/>
                                              <w:szCs w:val="21"/>
                                              <w:lang w:eastAsia="en-US"/>
                                            </w:rPr>
                                            <w:t xml:space="preserve"> </w:t>
                                          </w:r>
                                          <w:r>
                                            <w:rPr>
                                              <w:rFonts w:ascii="Arial" w:hAnsi="Arial" w:cs="Arial"/>
                                              <w:color w:val="3B3838"/>
                                              <w:sz w:val="21"/>
                                              <w:szCs w:val="21"/>
                                              <w:lang w:eastAsia="en-US"/>
                                            </w:rPr>
                                            <w:t>En vue de contribuer au déploiement de « Transitions collectives », Adecco s’engage à mobiliser sa filiale conseil LHH pour encourager ses clients à recourir au dispositif. Ainsi, il prévoit l’accompagnement et la sensibilisation de plus de 400 PME et grands groupes, soit un volume de plus de 12 000 salariés.</w:t>
                                          </w:r>
                                          <w:r>
                                            <w:rPr>
                                              <w:rFonts w:ascii="Arial" w:hAnsi="Arial" w:cs="Arial"/>
                                              <w:b/>
                                              <w:bCs/>
                                              <w:color w:val="3B3838"/>
                                              <w:sz w:val="21"/>
                                              <w:szCs w:val="21"/>
                                              <w:lang w:eastAsia="en-US"/>
                                            </w:rPr>
                                            <w:t xml:space="preserve"> </w:t>
                                          </w:r>
                                          <w:r>
                                            <w:rPr>
                                              <w:rFonts w:ascii="Arial" w:hAnsi="Arial" w:cs="Arial"/>
                                              <w:color w:val="3B3838"/>
                                              <w:sz w:val="21"/>
                                              <w:szCs w:val="21"/>
                                              <w:lang w:eastAsia="en-US"/>
                                            </w:rPr>
                                            <w:t>De plus, le Groupe mettra à disposition des salariés accompagnés dans le cadre de « Transitions collectives », près de 3</w:t>
                                          </w:r>
                                          <w:r>
                                            <w:rPr>
                                              <w:rFonts w:ascii="Arial" w:hAnsi="Arial" w:cs="Arial"/>
                                              <w:color w:val="000000"/>
                                              <w:sz w:val="21"/>
                                              <w:szCs w:val="21"/>
                                              <w:lang w:eastAsia="en-US"/>
                                            </w:rPr>
                                            <w:t xml:space="preserve"> </w:t>
                                          </w:r>
                                          <w:r>
                                            <w:rPr>
                                              <w:rFonts w:ascii="Arial" w:hAnsi="Arial" w:cs="Arial"/>
                                              <w:color w:val="3B3838"/>
                                              <w:sz w:val="21"/>
                                              <w:szCs w:val="21"/>
                                              <w:lang w:eastAsia="en-US"/>
                                            </w:rPr>
                                            <w:t>000 offres de CDI intérimaires et embauchera les salariés du dispositif correspondant à ses besoins.</w:t>
                                          </w: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r>
                                            <w:rPr>
                                              <w:rFonts w:ascii="Arial" w:hAnsi="Arial" w:cs="Arial"/>
                                              <w:b/>
                                              <w:bCs/>
                                              <w:color w:val="3B3838"/>
                                              <w:sz w:val="21"/>
                                              <w:szCs w:val="21"/>
                                              <w:lang w:eastAsia="en-US"/>
                                            </w:rPr>
                                            <w:t>Pour Elisabeth Borne</w:t>
                                          </w:r>
                                          <w:r>
                                            <w:rPr>
                                              <w:rFonts w:ascii="Arial" w:hAnsi="Arial" w:cs="Arial"/>
                                              <w:color w:val="3B3838"/>
                                              <w:sz w:val="21"/>
                                              <w:szCs w:val="21"/>
                                              <w:lang w:eastAsia="en-US"/>
                                            </w:rPr>
                                            <w:t> : « </w:t>
                                          </w:r>
                                          <w:r>
                                            <w:rPr>
                                              <w:rFonts w:ascii="Arial" w:hAnsi="Arial" w:cs="Arial"/>
                                              <w:i/>
                                              <w:iCs/>
                                              <w:color w:val="3B3838"/>
                                              <w:sz w:val="21"/>
                                              <w:szCs w:val="21"/>
                                              <w:lang w:eastAsia="en-US"/>
                                            </w:rPr>
                                            <w:t xml:space="preserve">Depuis le début du quinquennat, nous agissons pour permettre aux personnes éloignées de l’emploi et aux salariés dont l’emploi est menacé de rebondir rapidement. Les groupes d’intérim comme Adecco, qui jouent un rôle essentiel dans l’insertion professionnelle, doivent avoir toute leur place dans les dispositifs que l’Etat a mis en place. La convention que nous signons aujourd’hui avec Adecco est un grand pas en ce sens et permettra notamment la réinsertion rapide vers l’emploi des plus vulnérables. </w:t>
                                          </w:r>
                                          <w:r>
                                            <w:rPr>
                                              <w:rFonts w:ascii="Arial" w:hAnsi="Arial" w:cs="Arial"/>
                                              <w:color w:val="3B3838"/>
                                              <w:sz w:val="21"/>
                                              <w:szCs w:val="21"/>
                                              <w:lang w:eastAsia="en-US"/>
                                            </w:rPr>
                                            <w:t>»</w:t>
                                          </w:r>
                                        </w:p>
                                        <w:p w:rsidR="00F548BF" w:rsidRDefault="00F548BF">
                                          <w:pPr>
                                            <w:spacing w:line="252" w:lineRule="auto"/>
                                            <w:jc w:val="both"/>
                                            <w:rPr>
                                              <w:color w:val="3B3838"/>
                                              <w:sz w:val="22"/>
                                              <w:szCs w:val="22"/>
                                              <w:lang w:eastAsia="en-US"/>
                                            </w:rPr>
                                          </w:pPr>
                                          <w:r>
                                            <w:rPr>
                                              <w:rFonts w:ascii="Arial" w:hAnsi="Arial" w:cs="Arial"/>
                                              <w:color w:val="3B3838"/>
                                              <w:sz w:val="21"/>
                                              <w:szCs w:val="21"/>
                                              <w:lang w:eastAsia="en-US"/>
                                            </w:rPr>
                                            <w:br/>
                                          </w:r>
                                          <w:r>
                                            <w:rPr>
                                              <w:rFonts w:ascii="Arial" w:hAnsi="Arial" w:cs="Arial"/>
                                              <w:b/>
                                              <w:bCs/>
                                              <w:color w:val="3B3838"/>
                                              <w:sz w:val="21"/>
                                              <w:szCs w:val="21"/>
                                              <w:lang w:eastAsia="en-US"/>
                                            </w:rPr>
                                            <w:t xml:space="preserve">Pour Alexandre </w:t>
                                          </w:r>
                                          <w:proofErr w:type="spellStart"/>
                                          <w:r>
                                            <w:rPr>
                                              <w:rFonts w:ascii="Arial" w:hAnsi="Arial" w:cs="Arial"/>
                                              <w:b/>
                                              <w:bCs/>
                                              <w:color w:val="3B3838"/>
                                              <w:sz w:val="21"/>
                                              <w:szCs w:val="21"/>
                                              <w:lang w:eastAsia="en-US"/>
                                            </w:rPr>
                                            <w:t>Viros</w:t>
                                          </w:r>
                                          <w:proofErr w:type="spellEnd"/>
                                          <w:r>
                                            <w:rPr>
                                              <w:rFonts w:ascii="Arial" w:hAnsi="Arial" w:cs="Arial"/>
                                              <w:color w:val="3B3838"/>
                                              <w:sz w:val="21"/>
                                              <w:szCs w:val="21"/>
                                              <w:lang w:eastAsia="en-US"/>
                                            </w:rPr>
                                            <w:t xml:space="preserve"> : </w:t>
                                          </w:r>
                                          <w:r>
                                            <w:rPr>
                                              <w:rFonts w:ascii="Arial" w:hAnsi="Arial" w:cs="Arial"/>
                                              <w:i/>
                                              <w:iCs/>
                                              <w:color w:val="3B3838"/>
                                              <w:sz w:val="21"/>
                                              <w:szCs w:val="21"/>
                                              <w:lang w:eastAsia="en-US"/>
                                            </w:rPr>
                                            <w:t>« Tous les acteurs, publics comme privés, doivent se mobiliser au service de l’accès à l’emploi des plus vulnérables. Le groupe Adecco, notamment à travers ses réseaux Adecco &amp; Adecco Inclusion, est pleinement engagé dans l’accompagnement des demandeurs d’emploi, en particulier des demandeurs d’emploi longue durée. La signature de cette convention illustre la reconnaissance du rôle clé des entreprises de travail temporaire au sein du service public de l’emploi.</w:t>
                                          </w:r>
                                          <w:r>
                                            <w:rPr>
                                              <w:rFonts w:ascii="Arial" w:hAnsi="Arial" w:cs="Arial"/>
                                              <w:color w:val="3B3838"/>
                                              <w:lang w:eastAsia="en-US"/>
                                            </w:rPr>
                                            <w:t> »</w:t>
                                          </w: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p w:rsidR="00F548BF" w:rsidRDefault="00F548BF">
                                          <w:pPr>
                                            <w:pStyle w:val="NormalWeb"/>
                                            <w:spacing w:before="0" w:beforeAutospacing="0" w:after="0" w:afterAutospacing="0" w:line="252" w:lineRule="auto"/>
                                            <w:jc w:val="both"/>
                                            <w:rPr>
                                              <w:rFonts w:ascii="Arial" w:hAnsi="Arial" w:cs="Arial"/>
                                              <w:color w:val="3B3838"/>
                                              <w:sz w:val="21"/>
                                              <w:szCs w:val="21"/>
                                              <w:lang w:eastAsia="en-US"/>
                                            </w:rPr>
                                          </w:pPr>
                                        </w:p>
                                      </w:tc>
                                    </w:tr>
                                    <w:tr w:rsidR="00F548BF">
                                      <w:tc>
                                        <w:tcPr>
                                          <w:tcW w:w="0" w:type="auto"/>
                                          <w:vAlign w:val="center"/>
                                        </w:tcPr>
                                        <w:p w:rsidR="00F548BF" w:rsidRDefault="00F548BF">
                                          <w:pPr>
                                            <w:pStyle w:val="NormalWeb"/>
                                            <w:spacing w:before="0" w:beforeAutospacing="0" w:after="0" w:afterAutospacing="0" w:line="252" w:lineRule="auto"/>
                                            <w:jc w:val="both"/>
                                            <w:rPr>
                                              <w:rFonts w:ascii="Arial" w:hAnsi="Arial" w:cs="Arial"/>
                                              <w:b/>
                                              <w:bCs/>
                                              <w:color w:val="3B3838"/>
                                              <w:sz w:val="21"/>
                                              <w:szCs w:val="21"/>
                                              <w:lang w:eastAsia="en-US"/>
                                            </w:rPr>
                                          </w:pPr>
                                        </w:p>
                                      </w:tc>
                                    </w:tr>
                                  </w:tbl>
                                  <w:tbl>
                                    <w:tblPr>
                                      <w:tblW w:w="0" w:type="auto"/>
                                      <w:jc w:val="center"/>
                                      <w:tblCellMar>
                                        <w:left w:w="0" w:type="dxa"/>
                                        <w:right w:w="0" w:type="dxa"/>
                                      </w:tblCellMar>
                                      <w:tblLook w:val="04A0" w:firstRow="1" w:lastRow="0" w:firstColumn="1" w:lastColumn="0" w:noHBand="0" w:noVBand="1"/>
                                    </w:tblPr>
                                    <w:tblGrid>
                                      <w:gridCol w:w="53"/>
                                    </w:tblGrid>
                                    <w:tr w:rsidR="00F548BF">
                                      <w:trPr>
                                        <w:trHeight w:val="150"/>
                                        <w:jc w:val="center"/>
                                      </w:trPr>
                                      <w:tc>
                                        <w:tcPr>
                                          <w:tcW w:w="0" w:type="auto"/>
                                          <w:vAlign w:val="center"/>
                                          <w:hideMark/>
                                        </w:tcPr>
                                        <w:p w:rsidR="00F548BF" w:rsidRDefault="00F548BF">
                                          <w:pPr>
                                            <w:spacing w:line="150" w:lineRule="exact"/>
                                            <w:rPr>
                                              <w:color w:val="3B3838"/>
                                              <w:sz w:val="21"/>
                                              <w:szCs w:val="21"/>
                                              <w:lang w:eastAsia="en-US"/>
                                            </w:rPr>
                                          </w:pPr>
                                          <w:r>
                                            <w:rPr>
                                              <w:color w:val="3B3838"/>
                                              <w:sz w:val="21"/>
                                              <w:szCs w:val="21"/>
                                              <w:lang w:eastAsia="en-US"/>
                                            </w:rPr>
                                            <w:t xml:space="preserve">  </w:t>
                                          </w:r>
                                        </w:p>
                                      </w:tc>
                                    </w:tr>
                                  </w:tbl>
                                  <w:p w:rsidR="00F548BF" w:rsidRDefault="00F548BF">
                                    <w:pPr>
                                      <w:jc w:val="center"/>
                                      <w:rPr>
                                        <w:rFonts w:eastAsia="Times New Roman"/>
                                        <w:sz w:val="20"/>
                                        <w:szCs w:val="20"/>
                                      </w:rPr>
                                    </w:pPr>
                                  </w:p>
                                </w:tc>
                              </w:tr>
                            </w:tbl>
                            <w:p w:rsidR="00F548BF" w:rsidRDefault="00F548BF">
                              <w:pPr>
                                <w:rPr>
                                  <w:rFonts w:eastAsia="Times New Roman"/>
                                  <w:sz w:val="20"/>
                                  <w:szCs w:val="20"/>
                                </w:rPr>
                              </w:pPr>
                            </w:p>
                          </w:tc>
                        </w:tr>
                      </w:tbl>
                      <w:p w:rsidR="00F548BF" w:rsidRDefault="00F548BF">
                        <w:pPr>
                          <w:jc w:val="center"/>
                          <w:rPr>
                            <w:rFonts w:eastAsia="Times New Roman"/>
                            <w:sz w:val="20"/>
                            <w:szCs w:val="20"/>
                          </w:rPr>
                        </w:pPr>
                      </w:p>
                    </w:tc>
                  </w:tr>
                </w:tbl>
                <w:p w:rsidR="00F548BF" w:rsidRDefault="00F548BF">
                  <w:pPr>
                    <w:jc w:val="center"/>
                    <w:rPr>
                      <w:rFonts w:eastAsia="Times New Roman"/>
                      <w:sz w:val="20"/>
                      <w:szCs w:val="20"/>
                    </w:rPr>
                  </w:pPr>
                </w:p>
              </w:tc>
              <w:tc>
                <w:tcPr>
                  <w:tcW w:w="150" w:type="dxa"/>
                  <w:shd w:val="clear" w:color="auto" w:fill="FFFFFF"/>
                  <w:vAlign w:val="center"/>
                  <w:hideMark/>
                </w:tcPr>
                <w:p w:rsidR="00F548BF" w:rsidRDefault="00F548BF">
                  <w:pPr>
                    <w:rPr>
                      <w:rFonts w:eastAsia="Times New Roman"/>
                      <w:sz w:val="20"/>
                      <w:szCs w:val="20"/>
                    </w:rPr>
                  </w:pPr>
                </w:p>
              </w:tc>
            </w:tr>
          </w:tbl>
          <w:p w:rsidR="00F548BF" w:rsidRDefault="00F548BF">
            <w:pPr>
              <w:rPr>
                <w:rFonts w:eastAsia="Times New Roman"/>
                <w:sz w:val="20"/>
                <w:szCs w:val="20"/>
              </w:rPr>
            </w:pPr>
          </w:p>
        </w:tc>
      </w:tr>
    </w:tbl>
    <w:p w:rsidR="00F548BF" w:rsidRDefault="00F548BF" w:rsidP="00F548BF">
      <w:pPr>
        <w:rPr>
          <w:color w:val="3B3838"/>
        </w:rPr>
      </w:pPr>
    </w:p>
    <w:tbl>
      <w:tblPr>
        <w:tblW w:w="5000" w:type="pct"/>
        <w:tblCellMar>
          <w:left w:w="0" w:type="dxa"/>
          <w:right w:w="0" w:type="dxa"/>
        </w:tblCellMar>
        <w:tblLook w:val="04A0" w:firstRow="1" w:lastRow="0" w:firstColumn="1" w:lastColumn="0" w:noHBand="0" w:noVBand="1"/>
      </w:tblPr>
      <w:tblGrid>
        <w:gridCol w:w="9072"/>
      </w:tblGrid>
      <w:tr w:rsidR="00F548BF" w:rsidTr="00F548BF">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F548BF">
              <w:tc>
                <w:tcPr>
                  <w:tcW w:w="150" w:type="dxa"/>
                  <w:shd w:val="clear" w:color="auto" w:fill="FFFFFF"/>
                  <w:vAlign w:val="center"/>
                  <w:hideMark/>
                </w:tcPr>
                <w:p w:rsidR="00F548BF" w:rsidRDefault="00F548BF">
                  <w:pPr>
                    <w:rPr>
                      <w:color w:val="3B3838"/>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F548B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F548BF">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F548B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F548BF">
                                      <w:tc>
                                        <w:tcPr>
                                          <w:tcW w:w="0" w:type="auto"/>
                                          <w:vAlign w:val="center"/>
                                          <w:hideMark/>
                                        </w:tcPr>
                                        <w:p w:rsidR="00F548BF" w:rsidRDefault="00F548BF">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Contact presse :</w:t>
                                          </w:r>
                                        </w:p>
                                        <w:p w:rsidR="00F548BF" w:rsidRDefault="00F548BF">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Ministère du Travail, de l'Emploi et de l'Insertion </w:t>
                                          </w:r>
                                        </w:p>
                                        <w:p w:rsidR="00F548BF" w:rsidRDefault="00F548BF">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Cabinet d’Elisabeth Borne</w:t>
                                          </w:r>
                                        </w:p>
                                        <w:p w:rsidR="00F548BF" w:rsidRDefault="00F548BF">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B3838"/>
                                              <w:sz w:val="18"/>
                                              <w:szCs w:val="18"/>
                                              <w:lang w:eastAsia="en-US"/>
                                            </w:rPr>
                                            <w:t>Mél :</w:t>
                                          </w:r>
                                          <w:r>
                                            <w:rPr>
                                              <w:rFonts w:ascii="Arial" w:hAnsi="Arial" w:cs="Arial"/>
                                              <w:color w:val="393939"/>
                                              <w:sz w:val="18"/>
                                              <w:szCs w:val="18"/>
                                              <w:lang w:eastAsia="en-US"/>
                                            </w:rPr>
                                            <w:t xml:space="preserve"> </w:t>
                                          </w:r>
                                          <w:hyperlink r:id="rId7" w:history="1">
                                            <w:r>
                                              <w:rPr>
                                                <w:rStyle w:val="Lienhypertexte"/>
                                                <w:rFonts w:ascii="Arial" w:hAnsi="Arial" w:cs="Arial"/>
                                                <w:sz w:val="18"/>
                                                <w:szCs w:val="18"/>
                                                <w:lang w:eastAsia="en-US"/>
                                              </w:rPr>
                                              <w:t>sec.presse.travail@cab.travail.gouv.fr</w:t>
                                            </w:r>
                                          </w:hyperlink>
                                        </w:p>
                                      </w:tc>
                                    </w:tr>
                                  </w:tbl>
                                  <w:p w:rsidR="00F548BF" w:rsidRDefault="00F548BF">
                                    <w:pPr>
                                      <w:rPr>
                                        <w:rFonts w:eastAsia="Times New Roman"/>
                                        <w:sz w:val="20"/>
                                        <w:szCs w:val="20"/>
                                      </w:rPr>
                                    </w:pPr>
                                  </w:p>
                                </w:tc>
                              </w:tr>
                            </w:tbl>
                            <w:p w:rsidR="00F548BF" w:rsidRDefault="00F548BF">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F548B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00"/>
                                    </w:tblGrid>
                                    <w:tr w:rsidR="00F548BF">
                                      <w:tc>
                                        <w:tcPr>
                                          <w:tcW w:w="0" w:type="auto"/>
                                          <w:vAlign w:val="center"/>
                                          <w:hideMark/>
                                        </w:tcPr>
                                        <w:p w:rsidR="00F548BF" w:rsidRDefault="00F548BF">
                                          <w:pPr>
                                            <w:pStyle w:val="NormalWeb"/>
                                            <w:spacing w:before="0" w:beforeAutospacing="0" w:after="0" w:afterAutospacing="0" w:line="330" w:lineRule="exact"/>
                                            <w:jc w:val="right"/>
                                            <w:rPr>
                                              <w:rFonts w:ascii="Arial" w:hAnsi="Arial" w:cs="Arial"/>
                                              <w:color w:val="3B3838"/>
                                              <w:sz w:val="26"/>
                                              <w:szCs w:val="26"/>
                                              <w:lang w:eastAsia="en-US"/>
                                            </w:rPr>
                                          </w:pPr>
                                          <w:r>
                                            <w:rPr>
                                              <w:rFonts w:ascii="Arial" w:hAnsi="Arial" w:cs="Arial"/>
                                              <w:color w:val="3B3838"/>
                                              <w:sz w:val="18"/>
                                              <w:szCs w:val="18"/>
                                              <w:lang w:eastAsia="en-US"/>
                                            </w:rPr>
                                            <w:t>127, rue de Grenelle</w:t>
                                          </w:r>
                                        </w:p>
                                        <w:p w:rsidR="00F548BF" w:rsidRDefault="00F548BF">
                                          <w:pPr>
                                            <w:pStyle w:val="NormalWeb"/>
                                            <w:spacing w:before="0" w:beforeAutospacing="0" w:after="0" w:afterAutospacing="0" w:line="330" w:lineRule="exact"/>
                                            <w:jc w:val="right"/>
                                            <w:rPr>
                                              <w:rFonts w:ascii="Arial" w:hAnsi="Arial" w:cs="Arial"/>
                                              <w:color w:val="3B3838"/>
                                              <w:sz w:val="26"/>
                                              <w:szCs w:val="26"/>
                                              <w:lang w:eastAsia="en-US"/>
                                            </w:rPr>
                                          </w:pPr>
                                          <w:r>
                                            <w:rPr>
                                              <w:rFonts w:ascii="Arial" w:hAnsi="Arial" w:cs="Arial"/>
                                              <w:color w:val="3B3838"/>
                                              <w:sz w:val="18"/>
                                              <w:szCs w:val="18"/>
                                              <w:lang w:eastAsia="en-US"/>
                                            </w:rPr>
                                            <w:t>75007 PARIS</w:t>
                                          </w:r>
                                        </w:p>
                                      </w:tc>
                                    </w:tr>
                                  </w:tbl>
                                  <w:p w:rsidR="00F548BF" w:rsidRDefault="00F548BF">
                                    <w:pPr>
                                      <w:rPr>
                                        <w:rFonts w:eastAsia="Times New Roman"/>
                                        <w:sz w:val="20"/>
                                        <w:szCs w:val="20"/>
                                      </w:rPr>
                                    </w:pPr>
                                  </w:p>
                                </w:tc>
                              </w:tr>
                            </w:tbl>
                            <w:p w:rsidR="00F548BF" w:rsidRDefault="00F548BF">
                              <w:pPr>
                                <w:rPr>
                                  <w:rFonts w:eastAsia="Times New Roman"/>
                                  <w:sz w:val="20"/>
                                  <w:szCs w:val="20"/>
                                </w:rPr>
                              </w:pPr>
                            </w:p>
                          </w:tc>
                        </w:tr>
                      </w:tbl>
                      <w:p w:rsidR="00F548BF" w:rsidRDefault="00F548BF">
                        <w:pPr>
                          <w:jc w:val="center"/>
                          <w:rPr>
                            <w:rFonts w:eastAsia="Times New Roman"/>
                            <w:sz w:val="20"/>
                            <w:szCs w:val="20"/>
                          </w:rPr>
                        </w:pPr>
                      </w:p>
                    </w:tc>
                  </w:tr>
                </w:tbl>
                <w:p w:rsidR="00F548BF" w:rsidRDefault="00F548BF">
                  <w:pPr>
                    <w:jc w:val="center"/>
                    <w:rPr>
                      <w:rFonts w:eastAsia="Times New Roman"/>
                      <w:sz w:val="20"/>
                      <w:szCs w:val="20"/>
                    </w:rPr>
                  </w:pPr>
                </w:p>
              </w:tc>
              <w:tc>
                <w:tcPr>
                  <w:tcW w:w="150" w:type="dxa"/>
                  <w:shd w:val="clear" w:color="auto" w:fill="FFFFFF"/>
                  <w:vAlign w:val="center"/>
                  <w:hideMark/>
                </w:tcPr>
                <w:p w:rsidR="00F548BF" w:rsidRDefault="00F548BF">
                  <w:pPr>
                    <w:rPr>
                      <w:rFonts w:eastAsia="Times New Roman"/>
                      <w:sz w:val="20"/>
                      <w:szCs w:val="20"/>
                    </w:rPr>
                  </w:pPr>
                </w:p>
              </w:tc>
            </w:tr>
          </w:tbl>
          <w:p w:rsidR="00F548BF" w:rsidRDefault="00F548BF">
            <w:pPr>
              <w:rPr>
                <w:rFonts w:eastAsia="Times New Roman"/>
                <w:sz w:val="20"/>
                <w:szCs w:val="20"/>
              </w:rPr>
            </w:pPr>
          </w:p>
        </w:tc>
      </w:tr>
      <w:tr w:rsidR="00F548BF" w:rsidTr="00F548BF">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F548BF">
              <w:tc>
                <w:tcPr>
                  <w:tcW w:w="150" w:type="dxa"/>
                  <w:shd w:val="clear" w:color="auto" w:fill="FFFFFF"/>
                  <w:vAlign w:val="center"/>
                  <w:hideMark/>
                </w:tcPr>
                <w:p w:rsidR="00F548BF" w:rsidRDefault="00F548B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548B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548B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F548B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F548BF" w:rsidTr="00F548BF">
                                      <w:trPr>
                                        <w:trHeight w:val="80"/>
                                      </w:trPr>
                                      <w:tc>
                                        <w:tcPr>
                                          <w:tcW w:w="0" w:type="auto"/>
                                          <w:vAlign w:val="center"/>
                                          <w:hideMark/>
                                        </w:tcPr>
                                        <w:p w:rsidR="00F548BF" w:rsidRDefault="00F548BF">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B3838"/>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F548BF" w:rsidRDefault="00F548BF">
                                    <w:pPr>
                                      <w:rPr>
                                        <w:rFonts w:eastAsia="Times New Roman"/>
                                        <w:sz w:val="20"/>
                                        <w:szCs w:val="20"/>
                                      </w:rPr>
                                    </w:pPr>
                                  </w:p>
                                </w:tc>
                              </w:tr>
                            </w:tbl>
                            <w:p w:rsidR="00F548BF" w:rsidRDefault="00F548BF">
                              <w:pPr>
                                <w:rPr>
                                  <w:rFonts w:eastAsia="Times New Roman"/>
                                  <w:sz w:val="20"/>
                                  <w:szCs w:val="20"/>
                                </w:rPr>
                              </w:pPr>
                            </w:p>
                          </w:tc>
                        </w:tr>
                      </w:tbl>
                      <w:p w:rsidR="00F548BF" w:rsidRDefault="00F548BF">
                        <w:pPr>
                          <w:jc w:val="center"/>
                          <w:rPr>
                            <w:rFonts w:eastAsia="Times New Roman"/>
                            <w:sz w:val="20"/>
                            <w:szCs w:val="20"/>
                          </w:rPr>
                        </w:pPr>
                      </w:p>
                    </w:tc>
                  </w:tr>
                </w:tbl>
                <w:p w:rsidR="00F548BF" w:rsidRDefault="00F548BF">
                  <w:pPr>
                    <w:jc w:val="center"/>
                    <w:rPr>
                      <w:rFonts w:eastAsia="Times New Roman"/>
                      <w:sz w:val="20"/>
                      <w:szCs w:val="20"/>
                    </w:rPr>
                  </w:pPr>
                </w:p>
              </w:tc>
              <w:tc>
                <w:tcPr>
                  <w:tcW w:w="150" w:type="dxa"/>
                  <w:shd w:val="clear" w:color="auto" w:fill="FFFFFF"/>
                  <w:vAlign w:val="center"/>
                  <w:hideMark/>
                </w:tcPr>
                <w:p w:rsidR="00F548BF" w:rsidRDefault="00F548BF">
                  <w:pPr>
                    <w:rPr>
                      <w:rFonts w:eastAsia="Times New Roman"/>
                      <w:sz w:val="20"/>
                      <w:szCs w:val="20"/>
                    </w:rPr>
                  </w:pPr>
                </w:p>
              </w:tc>
            </w:tr>
          </w:tbl>
          <w:p w:rsidR="00F548BF" w:rsidRDefault="00F548BF">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9072"/>
            </w:tblGrid>
            <w:tr w:rsidR="00F548BF">
              <w:trPr>
                <w:trHeight w:val="150"/>
              </w:trPr>
              <w:tc>
                <w:tcPr>
                  <w:tcW w:w="9750" w:type="dxa"/>
                  <w:shd w:val="clear" w:color="auto" w:fill="FFFFFF"/>
                  <w:tcMar>
                    <w:top w:w="0" w:type="dxa"/>
                    <w:left w:w="150" w:type="dxa"/>
                    <w:bottom w:w="0" w:type="dxa"/>
                    <w:right w:w="150" w:type="dxa"/>
                  </w:tcMar>
                  <w:vAlign w:val="center"/>
                  <w:hideMark/>
                </w:tcPr>
                <w:p w:rsidR="00F548BF" w:rsidRDefault="00F548BF">
                  <w:pPr>
                    <w:spacing w:line="150" w:lineRule="exact"/>
                    <w:rPr>
                      <w:sz w:val="15"/>
                      <w:szCs w:val="15"/>
                      <w:lang w:eastAsia="en-US"/>
                    </w:rPr>
                  </w:pPr>
                  <w:r>
                    <w:rPr>
                      <w:sz w:val="15"/>
                      <w:szCs w:val="15"/>
                      <w:lang w:eastAsia="en-US"/>
                    </w:rPr>
                    <w:t xml:space="preserve">  </w:t>
                  </w:r>
                </w:p>
              </w:tc>
            </w:tr>
          </w:tbl>
          <w:p w:rsidR="00F548BF" w:rsidRDefault="00F548BF">
            <w:pPr>
              <w:spacing w:line="252" w:lineRule="auto"/>
              <w:rPr>
                <w:sz w:val="20"/>
                <w:szCs w:val="20"/>
                <w:lang w:eastAsia="en-US"/>
              </w:rPr>
            </w:pPr>
          </w:p>
        </w:tc>
      </w:tr>
    </w:tbl>
    <w:p w:rsidR="009C6203" w:rsidRDefault="009C6203" w:rsidP="0030514E"/>
    <w:sectPr w:rsidR="009C6203" w:rsidSect="00F548BF">
      <w:pgSz w:w="11906" w:h="16838"/>
      <w:pgMar w:top="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Medium">
    <w:altName w:val="Times New Roman"/>
    <w:panose1 w:val="02000000000000000000"/>
    <w:charset w:val="00"/>
    <w:family w:val="modern"/>
    <w:notTrueType/>
    <w:pitch w:val="variable"/>
    <w:sig w:usb0="0000000F" w:usb1="00000000" w:usb2="00000000" w:usb3="00000000" w:csb0="00000003" w:csb1="00000000"/>
  </w:font>
  <w:font w:name="Marianne Light">
    <w:altName w:val="Times New Roman"/>
    <w:panose1 w:val="02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3230"/>
    <w:multiLevelType w:val="hybridMultilevel"/>
    <w:tmpl w:val="384E9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D92EA1"/>
    <w:multiLevelType w:val="hybridMultilevel"/>
    <w:tmpl w:val="1E9C9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4E"/>
    <w:rsid w:val="000F7D77"/>
    <w:rsid w:val="00242D28"/>
    <w:rsid w:val="0030514E"/>
    <w:rsid w:val="00337201"/>
    <w:rsid w:val="00350BB6"/>
    <w:rsid w:val="003E7C4A"/>
    <w:rsid w:val="00474351"/>
    <w:rsid w:val="004D1A78"/>
    <w:rsid w:val="005331F8"/>
    <w:rsid w:val="00536724"/>
    <w:rsid w:val="00562BEB"/>
    <w:rsid w:val="00586A48"/>
    <w:rsid w:val="006D1581"/>
    <w:rsid w:val="006D5F07"/>
    <w:rsid w:val="00746037"/>
    <w:rsid w:val="00756287"/>
    <w:rsid w:val="007A137A"/>
    <w:rsid w:val="007F5BB5"/>
    <w:rsid w:val="00871162"/>
    <w:rsid w:val="008A38AD"/>
    <w:rsid w:val="008D0170"/>
    <w:rsid w:val="00973EB5"/>
    <w:rsid w:val="00980ECF"/>
    <w:rsid w:val="009C6203"/>
    <w:rsid w:val="00A46934"/>
    <w:rsid w:val="00A5766D"/>
    <w:rsid w:val="00AF139E"/>
    <w:rsid w:val="00AF5B41"/>
    <w:rsid w:val="00B266CD"/>
    <w:rsid w:val="00B97435"/>
    <w:rsid w:val="00BC485C"/>
    <w:rsid w:val="00C7707D"/>
    <w:rsid w:val="00CC2850"/>
    <w:rsid w:val="00D43592"/>
    <w:rsid w:val="00E97E72"/>
    <w:rsid w:val="00F54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DF966-FDB5-48C1-9291-45C2F409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4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514E"/>
    <w:rPr>
      <w:color w:val="0000FF"/>
      <w:u w:val="single"/>
    </w:rPr>
  </w:style>
  <w:style w:type="paragraph" w:styleId="NormalWeb">
    <w:name w:val="Normal (Web)"/>
    <w:basedOn w:val="Normal"/>
    <w:uiPriority w:val="99"/>
    <w:unhideWhenUsed/>
    <w:rsid w:val="0030514E"/>
    <w:pPr>
      <w:spacing w:before="100" w:beforeAutospacing="1" w:after="100" w:afterAutospacing="1"/>
    </w:pPr>
  </w:style>
  <w:style w:type="paragraph" w:customStyle="1" w:styleId="Pa2">
    <w:name w:val="Pa2"/>
    <w:basedOn w:val="Normal"/>
    <w:uiPriority w:val="99"/>
    <w:semiHidden/>
    <w:rsid w:val="0030514E"/>
    <w:pPr>
      <w:autoSpaceDE w:val="0"/>
      <w:autoSpaceDN w:val="0"/>
      <w:spacing w:line="241" w:lineRule="atLeast"/>
    </w:pPr>
    <w:rPr>
      <w:rFonts w:ascii="Marianne Medium" w:hAnsi="Marianne Medium"/>
      <w:lang w:eastAsia="en-US"/>
    </w:rPr>
  </w:style>
  <w:style w:type="paragraph" w:customStyle="1" w:styleId="Pa1">
    <w:name w:val="Pa1"/>
    <w:basedOn w:val="Normal"/>
    <w:uiPriority w:val="99"/>
    <w:semiHidden/>
    <w:rsid w:val="0030514E"/>
    <w:pPr>
      <w:autoSpaceDE w:val="0"/>
      <w:autoSpaceDN w:val="0"/>
      <w:spacing w:line="241" w:lineRule="atLeast"/>
    </w:pPr>
    <w:rPr>
      <w:rFonts w:ascii="Marianne Medium" w:hAnsi="Marianne Medium"/>
      <w:lang w:eastAsia="en-US"/>
    </w:rPr>
  </w:style>
  <w:style w:type="character" w:customStyle="1" w:styleId="A2">
    <w:name w:val="A2"/>
    <w:basedOn w:val="Policepardfaut"/>
    <w:uiPriority w:val="99"/>
    <w:rsid w:val="0030514E"/>
    <w:rPr>
      <w:rFonts w:ascii="Marianne Medium" w:hAnsi="Marianne Medium" w:hint="default"/>
      <w:color w:val="000000"/>
    </w:rPr>
  </w:style>
  <w:style w:type="character" w:customStyle="1" w:styleId="A3">
    <w:name w:val="A3"/>
    <w:basedOn w:val="Policepardfaut"/>
    <w:uiPriority w:val="99"/>
    <w:rsid w:val="0030514E"/>
    <w:rPr>
      <w:rFonts w:ascii="Marianne Light" w:hAnsi="Marianne Light" w:hint="default"/>
      <w:color w:val="000000"/>
      <w:u w:val="single"/>
    </w:rPr>
  </w:style>
  <w:style w:type="character" w:styleId="lev">
    <w:name w:val="Strong"/>
    <w:basedOn w:val="Policepardfaut"/>
    <w:uiPriority w:val="22"/>
    <w:qFormat/>
    <w:rsid w:val="0030514E"/>
    <w:rPr>
      <w:b/>
      <w:bCs/>
    </w:rPr>
  </w:style>
  <w:style w:type="paragraph" w:styleId="Textedebulles">
    <w:name w:val="Balloon Text"/>
    <w:basedOn w:val="Normal"/>
    <w:link w:val="TextedebullesCar"/>
    <w:uiPriority w:val="99"/>
    <w:semiHidden/>
    <w:unhideWhenUsed/>
    <w:rsid w:val="00CC28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850"/>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25437">
      <w:bodyDiv w:val="1"/>
      <w:marLeft w:val="0"/>
      <w:marRight w:val="0"/>
      <w:marTop w:val="0"/>
      <w:marBottom w:val="0"/>
      <w:divBdr>
        <w:top w:val="none" w:sz="0" w:space="0" w:color="auto"/>
        <w:left w:val="none" w:sz="0" w:space="0" w:color="auto"/>
        <w:bottom w:val="none" w:sz="0" w:space="0" w:color="auto"/>
        <w:right w:val="none" w:sz="0" w:space="0" w:color="auto"/>
      </w:divBdr>
    </w:div>
    <w:div w:id="1039547293">
      <w:bodyDiv w:val="1"/>
      <w:marLeft w:val="0"/>
      <w:marRight w:val="0"/>
      <w:marTop w:val="0"/>
      <w:marBottom w:val="0"/>
      <w:divBdr>
        <w:top w:val="none" w:sz="0" w:space="0" w:color="auto"/>
        <w:left w:val="none" w:sz="0" w:space="0" w:color="auto"/>
        <w:bottom w:val="none" w:sz="0" w:space="0" w:color="auto"/>
        <w:right w:val="none" w:sz="0" w:space="0" w:color="auto"/>
      </w:divBdr>
    </w:div>
    <w:div w:id="12240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F0DD.2CB7A3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PINATEL-IGOA, Florence (DICOM/INFLUENCE ET DIGITAL)</cp:lastModifiedBy>
  <cp:revision>2</cp:revision>
  <cp:lastPrinted>2021-12-14T11:44:00Z</cp:lastPrinted>
  <dcterms:created xsi:type="dcterms:W3CDTF">2021-12-14T13:05:00Z</dcterms:created>
  <dcterms:modified xsi:type="dcterms:W3CDTF">2021-12-14T13:05:00Z</dcterms:modified>
</cp:coreProperties>
</file>