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6B0963" w:rsidTr="006B0963">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6B0963">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6B0963">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B0963">
                          <w:tc>
                            <w:tcPr>
                              <w:tcW w:w="150" w:type="dxa"/>
                              <w:vAlign w:val="center"/>
                              <w:hideMark/>
                            </w:tcPr>
                            <w:p w:rsidR="006B0963" w:rsidRDefault="006B0963">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096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096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B0963">
                                            <w:tc>
                                              <w:tcPr>
                                                <w:tcW w:w="0" w:type="auto"/>
                                                <w:tcMar>
                                                  <w:top w:w="300" w:type="dxa"/>
                                                  <w:left w:w="300" w:type="dxa"/>
                                                  <w:bottom w:w="75" w:type="dxa"/>
                                                  <w:right w:w="300" w:type="dxa"/>
                                                </w:tcMar>
                                                <w:vAlign w:val="center"/>
                                                <w:hideMark/>
                                              </w:tcPr>
                                              <w:p w:rsidR="006B0963" w:rsidRDefault="006B0963">
                                                <w:pPr>
                                                  <w:rPr>
                                                    <w:rFonts w:eastAsia="Times New Roman"/>
                                                    <w:sz w:val="20"/>
                                                    <w:szCs w:val="20"/>
                                                  </w:rPr>
                                                </w:pPr>
                                              </w:p>
                                            </w:tc>
                                          </w:tr>
                                        </w:tbl>
                                        <w:p w:rsidR="006B0963" w:rsidRDefault="006B0963">
                                          <w:pPr>
                                            <w:rPr>
                                              <w:rFonts w:eastAsia="Times New Roman"/>
                                              <w:sz w:val="20"/>
                                              <w:szCs w:val="20"/>
                                            </w:rPr>
                                          </w:pPr>
                                        </w:p>
                                      </w:tc>
                                    </w:tr>
                                  </w:tbl>
                                  <w:p w:rsidR="006B0963" w:rsidRDefault="006B0963">
                                    <w:pPr>
                                      <w:jc w:val="center"/>
                                      <w:rPr>
                                        <w:rFonts w:eastAsia="Times New Roman"/>
                                        <w:sz w:val="20"/>
                                        <w:szCs w:val="20"/>
                                      </w:rPr>
                                    </w:pPr>
                                  </w:p>
                                </w:tc>
                              </w:tr>
                            </w:tbl>
                            <w:p w:rsidR="006B0963" w:rsidRDefault="006B0963">
                              <w:pPr>
                                <w:jc w:val="center"/>
                                <w:rPr>
                                  <w:rFonts w:eastAsia="Times New Roman"/>
                                  <w:sz w:val="20"/>
                                  <w:szCs w:val="20"/>
                                </w:rPr>
                              </w:pPr>
                            </w:p>
                          </w:tc>
                          <w:tc>
                            <w:tcPr>
                              <w:tcW w:w="150" w:type="dxa"/>
                              <w:vAlign w:val="center"/>
                              <w:hideMark/>
                            </w:tcPr>
                            <w:p w:rsidR="006B0963" w:rsidRDefault="006B0963">
                              <w:pPr>
                                <w:rPr>
                                  <w:rFonts w:eastAsia="Times New Roman"/>
                                  <w:sz w:val="20"/>
                                  <w:szCs w:val="20"/>
                                </w:rPr>
                              </w:pPr>
                            </w:p>
                          </w:tc>
                        </w:tr>
                      </w:tbl>
                      <w:p w:rsidR="006B0963" w:rsidRDefault="006B0963">
                        <w:pPr>
                          <w:rPr>
                            <w:rFonts w:eastAsia="Times New Roman"/>
                            <w:sz w:val="20"/>
                            <w:szCs w:val="20"/>
                          </w:rPr>
                        </w:pPr>
                      </w:p>
                    </w:tc>
                  </w:tr>
                  <w:tr w:rsidR="006B0963">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66"/>
                        </w:tblGrid>
                        <w:tr w:rsidR="006B0963">
                          <w:trPr>
                            <w:trHeight w:val="150"/>
                          </w:trPr>
                          <w:tc>
                            <w:tcPr>
                              <w:tcW w:w="9750" w:type="dxa"/>
                              <w:shd w:val="clear" w:color="auto" w:fill="FFFFFF"/>
                              <w:tcMar>
                                <w:top w:w="0" w:type="dxa"/>
                                <w:left w:w="150" w:type="dxa"/>
                                <w:bottom w:w="0" w:type="dxa"/>
                                <w:right w:w="150" w:type="dxa"/>
                              </w:tcMar>
                              <w:vAlign w:val="center"/>
                              <w:hideMark/>
                            </w:tcPr>
                            <w:p w:rsidR="006B0963" w:rsidRDefault="006B0963">
                              <w:pPr>
                                <w:spacing w:line="150" w:lineRule="exact"/>
                                <w:rPr>
                                  <w:sz w:val="15"/>
                                  <w:szCs w:val="15"/>
                                  <w:lang w:eastAsia="en-US"/>
                                </w:rPr>
                              </w:pPr>
                              <w:r>
                                <w:rPr>
                                  <w:sz w:val="15"/>
                                  <w:szCs w:val="15"/>
                                  <w:lang w:eastAsia="en-US"/>
                                </w:rPr>
                                <w:t xml:space="preserve">  </w:t>
                              </w:r>
                            </w:p>
                          </w:tc>
                        </w:tr>
                      </w:tbl>
                      <w:p w:rsidR="006B0963" w:rsidRDefault="006B0963">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6B0963">
                          <w:trPr>
                            <w:hidden/>
                          </w:trPr>
                          <w:tc>
                            <w:tcPr>
                              <w:tcW w:w="150" w:type="dxa"/>
                              <w:shd w:val="clear" w:color="auto" w:fill="FFFFFF"/>
                              <w:vAlign w:val="center"/>
                              <w:hideMark/>
                            </w:tcPr>
                            <w:p w:rsidR="006B0963" w:rsidRDefault="006B0963">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B09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096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B0963">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6B0963">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6B0963">
                                                        <w:tc>
                                                          <w:tcPr>
                                                            <w:tcW w:w="0" w:type="auto"/>
                                                            <w:vAlign w:val="center"/>
                                                            <w:hideMark/>
                                                          </w:tcPr>
                                                          <w:p w:rsidR="006B0963" w:rsidRDefault="006B0963">
                                                            <w:pPr>
                                                              <w:spacing w:line="0" w:lineRule="atLeast"/>
                                                              <w:rPr>
                                                                <w:sz w:val="2"/>
                                                                <w:szCs w:val="2"/>
                                                                <w:lang w:eastAsia="en-US"/>
                                                              </w:rPr>
                                                            </w:pPr>
                                                            <w:r>
                                                              <w:rPr>
                                                                <w:noProof/>
                                                                <w:sz w:val="2"/>
                                                                <w:szCs w:val="2"/>
                                                              </w:rPr>
                                                              <w:drawing>
                                                                <wp:inline distT="0" distB="0" distL="0" distR="0">
                                                                  <wp:extent cx="1714500" cy="1009650"/>
                                                                  <wp:effectExtent l="0" t="0" r="0" b="0"/>
                                                                  <wp:docPr id="5" name="Image 5" descr="cid:image001.png@01D73A99.3122F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73A99.3122F1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6B0963" w:rsidRDefault="006B0963">
                                                      <w:pPr>
                                                        <w:rPr>
                                                          <w:rFonts w:eastAsia="Times New Roman"/>
                                                          <w:sz w:val="20"/>
                                                          <w:szCs w:val="20"/>
                                                        </w:rPr>
                                                      </w:pPr>
                                                    </w:p>
                                                  </w:tc>
                                                </w:tr>
                                              </w:tbl>
                                              <w:p w:rsidR="006B0963" w:rsidRDefault="006B0963">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6B0963">
                                                  <w:trPr>
                                                    <w:trHeight w:val="300"/>
                                                    <w:jc w:val="center"/>
                                                  </w:trPr>
                                                  <w:tc>
                                                    <w:tcPr>
                                                      <w:tcW w:w="0" w:type="auto"/>
                                                      <w:vAlign w:val="center"/>
                                                      <w:hideMark/>
                                                    </w:tcPr>
                                                    <w:p w:rsidR="006B0963" w:rsidRDefault="006B0963">
                                                      <w:pPr>
                                                        <w:spacing w:line="300" w:lineRule="exact"/>
                                                        <w:rPr>
                                                          <w:sz w:val="30"/>
                                                          <w:szCs w:val="30"/>
                                                          <w:lang w:eastAsia="en-US"/>
                                                        </w:rPr>
                                                      </w:pPr>
                                                      <w:r>
                                                        <w:rPr>
                                                          <w:sz w:val="30"/>
                                                          <w:szCs w:val="30"/>
                                                          <w:lang w:eastAsia="en-US"/>
                                                        </w:rPr>
                                                        <w:t xml:space="preserve">  </w:t>
                                                      </w:r>
                                                    </w:p>
                                                  </w:tc>
                                                </w:tr>
                                              </w:tbl>
                                              <w:p w:rsidR="006B0963" w:rsidRDefault="006B0963">
                                                <w:pPr>
                                                  <w:spacing w:line="252" w:lineRule="auto"/>
                                                  <w:jc w:val="center"/>
                                                  <w:rPr>
                                                    <w:sz w:val="20"/>
                                                    <w:szCs w:val="20"/>
                                                    <w:lang w:eastAsia="en-US"/>
                                                  </w:rPr>
                                                </w:pPr>
                                              </w:p>
                                            </w:tc>
                                          </w:tr>
                                        </w:tbl>
                                        <w:p w:rsidR="006B0963" w:rsidRDefault="006B0963">
                                          <w:pPr>
                                            <w:rPr>
                                              <w:rFonts w:eastAsia="Times New Roman"/>
                                              <w:sz w:val="20"/>
                                              <w:szCs w:val="20"/>
                                            </w:rPr>
                                          </w:pPr>
                                        </w:p>
                                      </w:tc>
                                    </w:tr>
                                  </w:tbl>
                                  <w:p w:rsidR="006B0963" w:rsidRDefault="006B0963">
                                    <w:pPr>
                                      <w:jc w:val="center"/>
                                      <w:rPr>
                                        <w:rFonts w:eastAsia="Times New Roman"/>
                                        <w:sz w:val="20"/>
                                        <w:szCs w:val="20"/>
                                      </w:rPr>
                                    </w:pPr>
                                  </w:p>
                                </w:tc>
                              </w:tr>
                            </w:tbl>
                            <w:p w:rsidR="006B0963" w:rsidRDefault="006B0963">
                              <w:pPr>
                                <w:jc w:val="center"/>
                                <w:rPr>
                                  <w:rFonts w:eastAsia="Times New Roman"/>
                                  <w:sz w:val="20"/>
                                  <w:szCs w:val="20"/>
                                </w:rPr>
                              </w:pPr>
                            </w:p>
                          </w:tc>
                          <w:tc>
                            <w:tcPr>
                              <w:tcW w:w="150" w:type="dxa"/>
                              <w:shd w:val="clear" w:color="auto" w:fill="FFFFFF"/>
                              <w:vAlign w:val="center"/>
                              <w:hideMark/>
                            </w:tcPr>
                            <w:p w:rsidR="006B0963" w:rsidRDefault="006B0963">
                              <w:pPr>
                                <w:rPr>
                                  <w:rFonts w:eastAsia="Times New Roman"/>
                                  <w:sz w:val="20"/>
                                  <w:szCs w:val="20"/>
                                </w:rPr>
                              </w:pPr>
                            </w:p>
                          </w:tc>
                        </w:tr>
                      </w:tbl>
                      <w:p w:rsidR="006B0963" w:rsidRDefault="006B0963">
                        <w:pPr>
                          <w:spacing w:line="252" w:lineRule="auto"/>
                          <w:rPr>
                            <w:sz w:val="20"/>
                            <w:szCs w:val="20"/>
                            <w:lang w:eastAsia="en-US"/>
                          </w:rPr>
                        </w:pPr>
                      </w:p>
                    </w:tc>
                  </w:tr>
                </w:tbl>
                <w:p w:rsidR="006B0963" w:rsidRDefault="006B096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6B0963">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B0963">
                          <w:tc>
                            <w:tcPr>
                              <w:tcW w:w="150" w:type="dxa"/>
                              <w:shd w:val="clear" w:color="auto" w:fill="FFFFFF"/>
                              <w:vAlign w:val="center"/>
                              <w:hideMark/>
                            </w:tcPr>
                            <w:p w:rsidR="006B0963" w:rsidRDefault="006B0963">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B09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096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B096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B0963">
                                                  <w:tc>
                                                    <w:tcPr>
                                                      <w:tcW w:w="0" w:type="auto"/>
                                                      <w:vAlign w:val="center"/>
                                                    </w:tcPr>
                                                    <w:p w:rsidR="006B0963" w:rsidRDefault="006B0963">
                                                      <w:pPr>
                                                        <w:pStyle w:val="NormalWeb"/>
                                                        <w:spacing w:before="0" w:beforeAutospacing="0" w:after="0" w:afterAutospacing="0" w:line="390" w:lineRule="exact"/>
                                                        <w:jc w:val="center"/>
                                                        <w:rPr>
                                                          <w:rStyle w:val="lev"/>
                                                          <w:rFonts w:ascii="Arial" w:hAnsi="Arial" w:cs="Arial"/>
                                                          <w:color w:val="000000"/>
                                                          <w:lang w:eastAsia="en-US"/>
                                                        </w:rPr>
                                                      </w:pPr>
                                                    </w:p>
                                                    <w:p w:rsidR="006B0963" w:rsidRDefault="006B0963">
                                                      <w:pPr>
                                                        <w:pStyle w:val="NormalWeb"/>
                                                        <w:spacing w:before="0" w:beforeAutospacing="0" w:after="0" w:afterAutospacing="0" w:line="390" w:lineRule="exact"/>
                                                        <w:jc w:val="center"/>
                                                        <w:rPr>
                                                          <w:rStyle w:val="lev"/>
                                                          <w:color w:val="000000"/>
                                                          <w:lang w:eastAsia="en-US"/>
                                                        </w:rPr>
                                                      </w:pPr>
                                                    </w:p>
                                                    <w:p w:rsidR="006B0963" w:rsidRDefault="006B0963">
                                                      <w:pPr>
                                                        <w:pStyle w:val="NormalWeb"/>
                                                        <w:spacing w:before="0" w:beforeAutospacing="0" w:after="0" w:afterAutospacing="0" w:line="390" w:lineRule="exact"/>
                                                        <w:jc w:val="center"/>
                                                        <w:rPr>
                                                          <w:rStyle w:val="lev"/>
                                                          <w:color w:val="000000"/>
                                                          <w:lang w:eastAsia="en-US"/>
                                                        </w:rPr>
                                                      </w:pPr>
                                                    </w:p>
                                                    <w:p w:rsidR="006B0963" w:rsidRDefault="006B0963">
                                                      <w:pPr>
                                                        <w:pStyle w:val="NormalWeb"/>
                                                        <w:spacing w:before="0" w:beforeAutospacing="0" w:after="0" w:afterAutospacing="0" w:line="390" w:lineRule="exact"/>
                                                        <w:jc w:val="center"/>
                                                        <w:rPr>
                                                          <w:rStyle w:val="lev"/>
                                                          <w:rFonts w:ascii="Arial" w:hAnsi="Arial" w:cs="Arial"/>
                                                          <w:color w:val="000000"/>
                                                          <w:lang w:eastAsia="en-US"/>
                                                        </w:rPr>
                                                      </w:pPr>
                                                    </w:p>
                                                    <w:p w:rsidR="006B0963" w:rsidRDefault="006B0963">
                                                      <w:pPr>
                                                        <w:pStyle w:val="NormalWeb"/>
                                                        <w:spacing w:before="0" w:beforeAutospacing="0" w:after="0" w:afterAutospacing="0" w:line="390" w:lineRule="exact"/>
                                                        <w:jc w:val="center"/>
                                                        <w:rPr>
                                                          <w:rStyle w:val="lev"/>
                                                          <w:rFonts w:ascii="Arial" w:hAnsi="Arial" w:cs="Arial"/>
                                                          <w:color w:val="000000"/>
                                                          <w:lang w:eastAsia="en-US"/>
                                                        </w:rPr>
                                                      </w:pPr>
                                                    </w:p>
                                                    <w:p w:rsidR="006B0963" w:rsidRDefault="006B0963">
                                                      <w:pPr>
                                                        <w:pStyle w:val="NormalWeb"/>
                                                        <w:spacing w:before="0" w:beforeAutospacing="0" w:after="0" w:afterAutospacing="0" w:line="390" w:lineRule="exact"/>
                                                        <w:jc w:val="center"/>
                                                      </w:pPr>
                                                      <w:r>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6B0963">
                                                  <w:trPr>
                                                    <w:trHeight w:val="300"/>
                                                    <w:jc w:val="center"/>
                                                  </w:trPr>
                                                  <w:tc>
                                                    <w:tcPr>
                                                      <w:tcW w:w="0" w:type="auto"/>
                                                      <w:vAlign w:val="center"/>
                                                      <w:hideMark/>
                                                    </w:tcPr>
                                                    <w:p w:rsidR="006B0963" w:rsidRDefault="006B0963">
                                                      <w:pPr>
                                                        <w:spacing w:line="300" w:lineRule="exact"/>
                                                        <w:rPr>
                                                          <w:sz w:val="30"/>
                                                          <w:szCs w:val="30"/>
                                                          <w:lang w:eastAsia="en-US"/>
                                                        </w:rPr>
                                                      </w:pPr>
                                                      <w:r>
                                                        <w:rPr>
                                                          <w:sz w:val="30"/>
                                                          <w:szCs w:val="30"/>
                                                          <w:lang w:eastAsia="en-US"/>
                                                        </w:rPr>
                                                        <w:t xml:space="preserve">  </w:t>
                                                      </w:r>
                                                    </w:p>
                                                  </w:tc>
                                                </w:tr>
                                              </w:tbl>
                                              <w:p w:rsidR="006B0963" w:rsidRDefault="006B0963">
                                                <w:pPr>
                                                  <w:spacing w:line="252" w:lineRule="auto"/>
                                                  <w:jc w:val="center"/>
                                                  <w:rPr>
                                                    <w:sz w:val="20"/>
                                                    <w:szCs w:val="20"/>
                                                    <w:lang w:eastAsia="en-US"/>
                                                  </w:rPr>
                                                </w:pPr>
                                                <w:r>
                                                  <w:rPr>
                                                    <w:noProof/>
                                                  </w:rPr>
                                                  <w:drawing>
                                                    <wp:anchor distT="0" distB="0" distL="114300" distR="114300" simplePos="0" relativeHeight="251659264" behindDoc="0" locked="0" layoutInCell="1" allowOverlap="1">
                                                      <wp:simplePos x="0" y="0"/>
                                                      <wp:positionH relativeFrom="margin">
                                                        <wp:posOffset>1990725</wp:posOffset>
                                                      </wp:positionH>
                                                      <wp:positionV relativeFrom="paragraph">
                                                        <wp:posOffset>-1740535</wp:posOffset>
                                                      </wp:positionV>
                                                      <wp:extent cx="1778000" cy="1184275"/>
                                                      <wp:effectExtent l="0" t="0" r="0" b="0"/>
                                                      <wp:wrapNone/>
                                                      <wp:docPr id="6" name="Image 6" descr="Agrandissement de &quot;logo france rel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grandissement de &quot;logo france relanc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118427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6B0963" w:rsidRDefault="006B0963">
                                          <w:pPr>
                                            <w:rPr>
                                              <w:rFonts w:eastAsia="Times New Roman"/>
                                              <w:sz w:val="20"/>
                                              <w:szCs w:val="20"/>
                                            </w:rPr>
                                          </w:pPr>
                                        </w:p>
                                      </w:tc>
                                    </w:tr>
                                  </w:tbl>
                                  <w:p w:rsidR="006B0963" w:rsidRDefault="006B0963">
                                    <w:pPr>
                                      <w:jc w:val="center"/>
                                      <w:rPr>
                                        <w:rFonts w:eastAsia="Times New Roman"/>
                                        <w:sz w:val="20"/>
                                        <w:szCs w:val="20"/>
                                      </w:rPr>
                                    </w:pPr>
                                  </w:p>
                                </w:tc>
                              </w:tr>
                            </w:tbl>
                            <w:p w:rsidR="006B0963" w:rsidRDefault="006B0963">
                              <w:pPr>
                                <w:jc w:val="center"/>
                                <w:rPr>
                                  <w:rFonts w:eastAsia="Times New Roman"/>
                                  <w:sz w:val="20"/>
                                  <w:szCs w:val="20"/>
                                </w:rPr>
                              </w:pPr>
                            </w:p>
                          </w:tc>
                          <w:tc>
                            <w:tcPr>
                              <w:tcW w:w="150" w:type="dxa"/>
                              <w:shd w:val="clear" w:color="auto" w:fill="FFFFFF"/>
                              <w:vAlign w:val="center"/>
                              <w:hideMark/>
                            </w:tcPr>
                            <w:p w:rsidR="006B0963" w:rsidRDefault="006B0963">
                              <w:pPr>
                                <w:rPr>
                                  <w:rFonts w:eastAsia="Times New Roman"/>
                                  <w:sz w:val="20"/>
                                  <w:szCs w:val="20"/>
                                </w:rPr>
                              </w:pPr>
                            </w:p>
                          </w:tc>
                        </w:tr>
                      </w:tbl>
                      <w:p w:rsidR="006B0963" w:rsidRDefault="006B0963">
                        <w:pPr>
                          <w:rPr>
                            <w:rFonts w:eastAsia="Times New Roman"/>
                            <w:sz w:val="20"/>
                            <w:szCs w:val="20"/>
                          </w:rPr>
                        </w:pPr>
                      </w:p>
                    </w:tc>
                  </w:tr>
                  <w:tr w:rsidR="006B0963">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B0963">
                          <w:tc>
                            <w:tcPr>
                              <w:tcW w:w="150" w:type="dxa"/>
                              <w:shd w:val="clear" w:color="auto" w:fill="FFFFFF"/>
                              <w:vAlign w:val="center"/>
                              <w:hideMark/>
                            </w:tcPr>
                            <w:p w:rsidR="006B0963" w:rsidRDefault="006B096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B09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096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B096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B0963">
                                                  <w:tc>
                                                    <w:tcPr>
                                                      <w:tcW w:w="0" w:type="auto"/>
                                                      <w:vAlign w:val="center"/>
                                                      <w:hideMark/>
                                                    </w:tcPr>
                                                    <w:p w:rsidR="006B0963" w:rsidRDefault="006B0963">
                                                      <w:pPr>
                                                        <w:pStyle w:val="NormalWeb"/>
                                                        <w:spacing w:before="0" w:beforeAutospacing="0" w:after="0" w:afterAutospacing="0" w:line="390" w:lineRule="exact"/>
                                                        <w:jc w:val="right"/>
                                                        <w:rPr>
                                                          <w:rFonts w:ascii="Arial" w:hAnsi="Arial" w:cs="Arial"/>
                                                          <w:i/>
                                                          <w:iCs/>
                                                          <w:color w:val="393939"/>
                                                          <w:sz w:val="26"/>
                                                          <w:szCs w:val="26"/>
                                                          <w:lang w:eastAsia="en-US"/>
                                                        </w:rPr>
                                                      </w:pPr>
                                                      <w:r>
                                                        <w:rPr>
                                                          <w:rFonts w:ascii="Arial" w:hAnsi="Arial" w:cs="Arial"/>
                                                          <w:i/>
                                                          <w:iCs/>
                                                          <w:color w:val="000000"/>
                                                          <w:sz w:val="18"/>
                                                          <w:szCs w:val="18"/>
                                                          <w:lang w:eastAsia="en-US"/>
                                                        </w:rPr>
                                                        <w:t>Paris, le 26 avril 2021</w:t>
                                                      </w:r>
                                                    </w:p>
                                                  </w:tc>
                                                </w:tr>
                                              </w:tbl>
                                              <w:p w:rsidR="006B0963" w:rsidRDefault="006B0963">
                                                <w:pPr>
                                                  <w:rPr>
                                                    <w:rFonts w:eastAsia="Times New Roman"/>
                                                    <w:sz w:val="20"/>
                                                    <w:szCs w:val="20"/>
                                                  </w:rPr>
                                                </w:pPr>
                                              </w:p>
                                            </w:tc>
                                          </w:tr>
                                        </w:tbl>
                                        <w:p w:rsidR="006B0963" w:rsidRDefault="006B0963">
                                          <w:pPr>
                                            <w:rPr>
                                              <w:rFonts w:eastAsia="Times New Roman"/>
                                              <w:sz w:val="20"/>
                                              <w:szCs w:val="20"/>
                                            </w:rPr>
                                          </w:pPr>
                                        </w:p>
                                      </w:tc>
                                    </w:tr>
                                  </w:tbl>
                                  <w:p w:rsidR="006B0963" w:rsidRDefault="006B0963">
                                    <w:pPr>
                                      <w:jc w:val="center"/>
                                      <w:rPr>
                                        <w:rFonts w:eastAsia="Times New Roman"/>
                                        <w:sz w:val="20"/>
                                        <w:szCs w:val="20"/>
                                      </w:rPr>
                                    </w:pPr>
                                  </w:p>
                                </w:tc>
                              </w:tr>
                            </w:tbl>
                            <w:p w:rsidR="006B0963" w:rsidRDefault="006B0963">
                              <w:pPr>
                                <w:jc w:val="center"/>
                                <w:rPr>
                                  <w:rFonts w:eastAsia="Times New Roman"/>
                                  <w:sz w:val="20"/>
                                  <w:szCs w:val="20"/>
                                </w:rPr>
                              </w:pPr>
                            </w:p>
                          </w:tc>
                          <w:tc>
                            <w:tcPr>
                              <w:tcW w:w="150" w:type="dxa"/>
                              <w:shd w:val="clear" w:color="auto" w:fill="FFFFFF"/>
                              <w:vAlign w:val="center"/>
                              <w:hideMark/>
                            </w:tcPr>
                            <w:p w:rsidR="006B0963" w:rsidRDefault="006B0963">
                              <w:pPr>
                                <w:rPr>
                                  <w:rFonts w:eastAsia="Times New Roman"/>
                                  <w:sz w:val="20"/>
                                  <w:szCs w:val="20"/>
                                </w:rPr>
                              </w:pPr>
                            </w:p>
                          </w:tc>
                        </w:tr>
                      </w:tbl>
                      <w:p w:rsidR="006B0963" w:rsidRDefault="006B0963">
                        <w:pPr>
                          <w:rPr>
                            <w:rFonts w:eastAsia="Times New Roman"/>
                            <w:sz w:val="20"/>
                            <w:szCs w:val="20"/>
                          </w:rPr>
                        </w:pPr>
                      </w:p>
                    </w:tc>
                  </w:tr>
                </w:tbl>
                <w:p w:rsidR="006B0963" w:rsidRDefault="006B096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6B0963">
                    <w:tc>
                      <w:tcPr>
                        <w:tcW w:w="0" w:type="auto"/>
                        <w:vAlign w:val="center"/>
                        <w:hideMark/>
                      </w:tcPr>
                      <w:tbl>
                        <w:tblPr>
                          <w:tblW w:w="0" w:type="auto"/>
                          <w:tblCellMar>
                            <w:left w:w="0" w:type="dxa"/>
                            <w:right w:w="0" w:type="dxa"/>
                          </w:tblCellMar>
                          <w:tblLook w:val="04A0" w:firstRow="1" w:lastRow="0" w:firstColumn="1" w:lastColumn="0" w:noHBand="0" w:noVBand="1"/>
                        </w:tblPr>
                        <w:tblGrid>
                          <w:gridCol w:w="5"/>
                          <w:gridCol w:w="10455"/>
                          <w:gridCol w:w="6"/>
                        </w:tblGrid>
                        <w:tr w:rsidR="006B0963">
                          <w:tc>
                            <w:tcPr>
                              <w:tcW w:w="150" w:type="dxa"/>
                              <w:shd w:val="clear" w:color="auto" w:fill="FFFFFF"/>
                              <w:vAlign w:val="center"/>
                              <w:hideMark/>
                            </w:tcPr>
                            <w:p w:rsidR="006B0963" w:rsidRDefault="006B0963">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5"/>
                              </w:tblGrid>
                              <w:tr w:rsidR="006B09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84"/>
                                      <w:gridCol w:w="671"/>
                                    </w:tblGrid>
                                    <w:tr w:rsidR="006B0963">
                                      <w:trPr>
                                        <w:jc w:val="center"/>
                                      </w:trPr>
                                      <w:tc>
                                        <w:tcPr>
                                          <w:tcW w:w="3000" w:type="pct"/>
                                          <w:hideMark/>
                                        </w:tcPr>
                                        <w:tbl>
                                          <w:tblPr>
                                            <w:tblW w:w="10310" w:type="dxa"/>
                                            <w:tblCellMar>
                                              <w:left w:w="0" w:type="dxa"/>
                                              <w:right w:w="0" w:type="dxa"/>
                                            </w:tblCellMar>
                                            <w:tblLook w:val="04A0" w:firstRow="1" w:lastRow="0" w:firstColumn="1" w:lastColumn="0" w:noHBand="0" w:noVBand="1"/>
                                          </w:tblPr>
                                          <w:tblGrid>
                                            <w:gridCol w:w="10310"/>
                                          </w:tblGrid>
                                          <w:tr w:rsidR="006B0963">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710"/>
                                                </w:tblGrid>
                                                <w:tr w:rsidR="006B0963">
                                                  <w:tc>
                                                    <w:tcPr>
                                                      <w:tcW w:w="0" w:type="auto"/>
                                                      <w:vAlign w:val="center"/>
                                                      <w:hideMark/>
                                                    </w:tcPr>
                                                    <w:p w:rsidR="006B0963" w:rsidRDefault="006B0963">
                                                      <w:pPr>
                                                        <w:pStyle w:val="NormalWeb"/>
                                                        <w:spacing w:before="0" w:beforeAutospacing="0" w:after="0" w:afterAutospacing="0" w:line="330" w:lineRule="exact"/>
                                                        <w:rPr>
                                                          <w:rStyle w:val="lev"/>
                                                          <w:rFonts w:ascii="Arial" w:hAnsi="Arial" w:cs="Arial"/>
                                                          <w:color w:val="393939"/>
                                                          <w:lang w:eastAsia="en-US"/>
                                                        </w:rPr>
                                                      </w:pPr>
                                                      <w:r>
                                                        <w:rPr>
                                                          <w:rStyle w:val="lev"/>
                                                          <w:rFonts w:ascii="Arial" w:hAnsi="Arial" w:cs="Arial"/>
                                                          <w:color w:val="393939"/>
                                                          <w:lang w:eastAsia="en-US"/>
                                                        </w:rPr>
                                                        <w:t xml:space="preserve">Bruno Le Maire, Élisabeth Borne, Agnès </w:t>
                                                      </w:r>
                                                      <w:proofErr w:type="spellStart"/>
                                                      <w:r>
                                                        <w:rPr>
                                                          <w:rStyle w:val="lev"/>
                                                          <w:rFonts w:ascii="Arial" w:hAnsi="Arial" w:cs="Arial"/>
                                                          <w:color w:val="393939"/>
                                                          <w:lang w:eastAsia="en-US"/>
                                                        </w:rPr>
                                                        <w:t>Pannier-Runacher</w:t>
                                                      </w:r>
                                                      <w:proofErr w:type="spellEnd"/>
                                                      <w:r>
                                                        <w:rPr>
                                                          <w:rStyle w:val="lev"/>
                                                          <w:rFonts w:ascii="Arial" w:hAnsi="Arial" w:cs="Arial"/>
                                                          <w:color w:val="393939"/>
                                                          <w:lang w:eastAsia="en-US"/>
                                                        </w:rPr>
                                                        <w:t xml:space="preserve"> et Jean-Baptiste </w:t>
                                                      </w:r>
                                                      <w:proofErr w:type="spellStart"/>
                                                      <w:r>
                                                        <w:rPr>
                                                          <w:rStyle w:val="lev"/>
                                                          <w:rFonts w:ascii="Arial" w:hAnsi="Arial" w:cs="Arial"/>
                                                          <w:color w:val="393939"/>
                                                          <w:lang w:eastAsia="en-US"/>
                                                        </w:rPr>
                                                        <w:t>Djebbari</w:t>
                                                      </w:r>
                                                      <w:proofErr w:type="spellEnd"/>
                                                      <w:r>
                                                        <w:rPr>
                                                          <w:rStyle w:val="lev"/>
                                                          <w:rFonts w:ascii="Arial" w:hAnsi="Arial" w:cs="Arial"/>
                                                          <w:color w:val="393939"/>
                                                          <w:lang w:eastAsia="en-US"/>
                                                        </w:rPr>
                                                        <w:t xml:space="preserve"> signent l’avenant au contrat stratégique de la filière automobile </w:t>
                                                      </w:r>
                                                    </w:p>
                                                    <w:p w:rsidR="006B0963" w:rsidRDefault="006B0963">
                                                      <w:pPr>
                                                        <w:pStyle w:val="NormalWeb"/>
                                                        <w:spacing w:before="0" w:beforeAutospacing="0" w:after="0" w:afterAutospacing="0" w:line="330" w:lineRule="exact"/>
                                                      </w:pPr>
                                                      <w:r>
                                                        <w:rPr>
                                                          <w:rStyle w:val="lev"/>
                                                          <w:rFonts w:ascii="Arial" w:hAnsi="Arial" w:cs="Arial"/>
                                                          <w:color w:val="393939"/>
                                                          <w:lang w:eastAsia="en-US"/>
                                                        </w:rPr>
                                                        <w:t>et annoncent un plan d’actions en faveur de la filière fonderie automobile</w:t>
                                                      </w:r>
                                                    </w:p>
                                                  </w:tc>
                                                </w:tr>
                                              </w:tbl>
                                              <w:p w:rsidR="006B0963" w:rsidRDefault="006B0963">
                                                <w:pPr>
                                                  <w:rPr>
                                                    <w:rFonts w:eastAsia="Times New Roman"/>
                                                    <w:sz w:val="20"/>
                                                    <w:szCs w:val="20"/>
                                                  </w:rPr>
                                                </w:pPr>
                                              </w:p>
                                            </w:tc>
                                          </w:tr>
                                        </w:tbl>
                                        <w:p w:rsidR="006B0963" w:rsidRDefault="006B0963">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671"/>
                                          </w:tblGrid>
                                          <w:tr w:rsidR="006B096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1"/>
                                                </w:tblGrid>
                                                <w:tr w:rsidR="006B0963">
                                                  <w:trPr>
                                                    <w:trHeight w:val="300"/>
                                                    <w:jc w:val="center"/>
                                                  </w:trPr>
                                                  <w:tc>
                                                    <w:tcPr>
                                                      <w:tcW w:w="0" w:type="auto"/>
                                                      <w:vAlign w:val="center"/>
                                                      <w:hideMark/>
                                                    </w:tcPr>
                                                    <w:p w:rsidR="006B0963" w:rsidRDefault="006B0963">
                                                      <w:pPr>
                                                        <w:spacing w:line="300" w:lineRule="exact"/>
                                                        <w:rPr>
                                                          <w:sz w:val="30"/>
                                                          <w:szCs w:val="30"/>
                                                          <w:lang w:eastAsia="en-US"/>
                                                        </w:rPr>
                                                      </w:pPr>
                                                      <w:r>
                                                        <w:rPr>
                                                          <w:sz w:val="30"/>
                                                          <w:szCs w:val="30"/>
                                                          <w:lang w:eastAsia="en-US"/>
                                                        </w:rPr>
                                                        <w:t xml:space="preserve">  </w:t>
                                                      </w:r>
                                                    </w:p>
                                                  </w:tc>
                                                </w:tr>
                                              </w:tbl>
                                              <w:p w:rsidR="006B0963" w:rsidRDefault="006B0963">
                                                <w:pPr>
                                                  <w:jc w:val="center"/>
                                                  <w:rPr>
                                                    <w:rFonts w:eastAsia="Times New Roman"/>
                                                    <w:sz w:val="20"/>
                                                    <w:szCs w:val="20"/>
                                                  </w:rPr>
                                                </w:pPr>
                                              </w:p>
                                            </w:tc>
                                          </w:tr>
                                        </w:tbl>
                                        <w:p w:rsidR="006B0963" w:rsidRDefault="006B0963">
                                          <w:pPr>
                                            <w:rPr>
                                              <w:rFonts w:eastAsia="Times New Roman"/>
                                              <w:sz w:val="20"/>
                                              <w:szCs w:val="20"/>
                                            </w:rPr>
                                          </w:pPr>
                                        </w:p>
                                      </w:tc>
                                    </w:tr>
                                  </w:tbl>
                                  <w:p w:rsidR="006B0963" w:rsidRDefault="006B0963">
                                    <w:pPr>
                                      <w:jc w:val="center"/>
                                      <w:rPr>
                                        <w:rFonts w:eastAsia="Times New Roman"/>
                                        <w:sz w:val="20"/>
                                        <w:szCs w:val="20"/>
                                      </w:rPr>
                                    </w:pPr>
                                  </w:p>
                                </w:tc>
                              </w:tr>
                            </w:tbl>
                            <w:p w:rsidR="006B0963" w:rsidRDefault="006B0963">
                              <w:pPr>
                                <w:jc w:val="center"/>
                                <w:rPr>
                                  <w:rFonts w:eastAsia="Times New Roman"/>
                                  <w:sz w:val="20"/>
                                  <w:szCs w:val="20"/>
                                </w:rPr>
                              </w:pPr>
                            </w:p>
                          </w:tc>
                          <w:tc>
                            <w:tcPr>
                              <w:tcW w:w="150" w:type="dxa"/>
                              <w:shd w:val="clear" w:color="auto" w:fill="FFFFFF"/>
                              <w:vAlign w:val="center"/>
                              <w:hideMark/>
                            </w:tcPr>
                            <w:p w:rsidR="006B0963" w:rsidRDefault="006B0963">
                              <w:pPr>
                                <w:rPr>
                                  <w:rFonts w:eastAsia="Times New Roman"/>
                                  <w:sz w:val="20"/>
                                  <w:szCs w:val="20"/>
                                </w:rPr>
                              </w:pPr>
                            </w:p>
                          </w:tc>
                        </w:tr>
                      </w:tbl>
                      <w:p w:rsidR="006B0963" w:rsidRDefault="006B0963">
                        <w:pPr>
                          <w:rPr>
                            <w:rFonts w:eastAsia="Times New Roman"/>
                            <w:sz w:val="20"/>
                            <w:szCs w:val="20"/>
                          </w:rPr>
                        </w:pPr>
                      </w:p>
                    </w:tc>
                  </w:tr>
                  <w:tr w:rsidR="006B0963">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956"/>
                          <w:gridCol w:w="150"/>
                        </w:tblGrid>
                        <w:tr w:rsidR="006B0963">
                          <w:tc>
                            <w:tcPr>
                              <w:tcW w:w="150" w:type="dxa"/>
                              <w:shd w:val="clear" w:color="auto" w:fill="FFFFFF"/>
                              <w:vAlign w:val="center"/>
                              <w:hideMark/>
                            </w:tcPr>
                            <w:p w:rsidR="006B0963" w:rsidRDefault="006B096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956"/>
                              </w:tblGrid>
                              <w:tr w:rsidR="006B09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56"/>
                                    </w:tblGrid>
                                    <w:tr w:rsidR="006B096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956"/>
                                          </w:tblGrid>
                                          <w:tr w:rsidR="006B0963">
                                            <w:tc>
                                              <w:tcPr>
                                                <w:tcW w:w="0" w:type="auto"/>
                                                <w:tcMar>
                                                  <w:top w:w="300" w:type="dxa"/>
                                                  <w:left w:w="300" w:type="dxa"/>
                                                  <w:bottom w:w="300" w:type="dxa"/>
                                                  <w:right w:w="300" w:type="dxa"/>
                                                </w:tcMar>
                                                <w:vAlign w:val="center"/>
                                                <w:hideMark/>
                                              </w:tcPr>
                                              <w:tbl>
                                                <w:tblPr>
                                                  <w:tblpPr w:vertAnchor="text"/>
                                                  <w:tblW w:w="9356" w:type="dxa"/>
                                                  <w:tblCellMar>
                                                    <w:left w:w="0" w:type="dxa"/>
                                                    <w:right w:w="0" w:type="dxa"/>
                                                  </w:tblCellMar>
                                                  <w:tblLook w:val="04A0" w:firstRow="1" w:lastRow="0" w:firstColumn="1" w:lastColumn="0" w:noHBand="0" w:noVBand="1"/>
                                                </w:tblPr>
                                                <w:tblGrid>
                                                  <w:gridCol w:w="9356"/>
                                                </w:tblGrid>
                                                <w:tr w:rsidR="006B0963">
                                                  <w:tc>
                                                    <w:tcPr>
                                                      <w:tcW w:w="5000" w:type="pct"/>
                                                      <w:vAlign w:val="center"/>
                                                    </w:tcPr>
                                                    <w:p w:rsidR="006B0963" w:rsidRDefault="006B0963">
                                                      <w:pPr>
                                                        <w:pStyle w:val="texte"/>
                                                        <w:spacing w:after="0" w:line="264" w:lineRule="auto"/>
                                                        <w:jc w:val="both"/>
                                                        <w:rPr>
                                                          <w:sz w:val="21"/>
                                                          <w:szCs w:val="21"/>
                                                        </w:rPr>
                                                      </w:pPr>
                                                      <w:r>
                                                        <w:rPr>
                                                          <w:b/>
                                                          <w:bCs/>
                                                          <w:sz w:val="21"/>
                                                          <w:szCs w:val="21"/>
                                                        </w:rPr>
                                                        <w:t>Bruno Le Maire</w:t>
                                                      </w:r>
                                                      <w:r>
                                                        <w:rPr>
                                                          <w:sz w:val="21"/>
                                                          <w:szCs w:val="21"/>
                                                        </w:rPr>
                                                        <w:t>, ministre de l’Économie, des Finances et de la Relance,</w:t>
                                                      </w:r>
                                                      <w:r>
                                                        <w:rPr>
                                                          <w:b/>
                                                          <w:bCs/>
                                                          <w:sz w:val="21"/>
                                                          <w:szCs w:val="21"/>
                                                        </w:rPr>
                                                        <w:t xml:space="preserve"> Élisabeth Borne</w:t>
                                                      </w:r>
                                                      <w:r>
                                                        <w:rPr>
                                                          <w:sz w:val="21"/>
                                                          <w:szCs w:val="21"/>
                                                        </w:rPr>
                                                        <w:t xml:space="preserve">, ministre du Travail, de l'Emploi et de l'Insertion, </w:t>
                                                      </w:r>
                                                      <w:r>
                                                        <w:rPr>
                                                          <w:b/>
                                                          <w:bCs/>
                                                          <w:sz w:val="21"/>
                                                          <w:szCs w:val="21"/>
                                                        </w:rPr>
                                                        <w:t xml:space="preserve">Jean-Baptiste </w:t>
                                                      </w:r>
                                                      <w:proofErr w:type="spellStart"/>
                                                      <w:r>
                                                        <w:rPr>
                                                          <w:b/>
                                                          <w:bCs/>
                                                          <w:sz w:val="21"/>
                                                          <w:szCs w:val="21"/>
                                                        </w:rPr>
                                                        <w:t>Djebbari</w:t>
                                                      </w:r>
                                                      <w:proofErr w:type="spellEnd"/>
                                                      <w:r>
                                                        <w:rPr>
                                                          <w:b/>
                                                          <w:bCs/>
                                                          <w:sz w:val="21"/>
                                                          <w:szCs w:val="21"/>
                                                        </w:rPr>
                                                        <w:t xml:space="preserve">, </w:t>
                                                      </w:r>
                                                      <w:r>
                                                        <w:rPr>
                                                          <w:sz w:val="21"/>
                                                          <w:szCs w:val="21"/>
                                                        </w:rPr>
                                                        <w:t>ministre délégué auprès de la ministre de la Transition écologique, chargé des Transports, et</w:t>
                                                      </w:r>
                                                      <w:r>
                                                        <w:rPr>
                                                          <w:b/>
                                                          <w:bCs/>
                                                          <w:sz w:val="21"/>
                                                          <w:szCs w:val="21"/>
                                                        </w:rPr>
                                                        <w:t xml:space="preserve"> Agnès </w:t>
                                                      </w:r>
                                                      <w:proofErr w:type="spellStart"/>
                                                      <w:r>
                                                        <w:rPr>
                                                          <w:b/>
                                                          <w:bCs/>
                                                          <w:sz w:val="21"/>
                                                          <w:szCs w:val="21"/>
                                                        </w:rPr>
                                                        <w:t>Pannier-Runacher</w:t>
                                                      </w:r>
                                                      <w:proofErr w:type="spellEnd"/>
                                                      <w:r>
                                                        <w:rPr>
                                                          <w:sz w:val="21"/>
                                                          <w:szCs w:val="21"/>
                                                        </w:rPr>
                                                        <w:t xml:space="preserve">, ministre déléguée auprès du ministre de l’Économie, des Finances et de la Relance, chargée de l’Industrie, et le Comité stratégique de filière (CSF) Automobile, représenté par son président </w:t>
                                                      </w:r>
                                                      <w:r>
                                                        <w:rPr>
                                                          <w:b/>
                                                          <w:bCs/>
                                                          <w:sz w:val="21"/>
                                                          <w:szCs w:val="21"/>
                                                        </w:rPr>
                                                        <w:t>Luc Chatel</w:t>
                                                      </w:r>
                                                      <w:r>
                                                        <w:rPr>
                                                          <w:sz w:val="21"/>
                                                          <w:szCs w:val="21"/>
                                                        </w:rPr>
                                                        <w:t>, président de la Plateforme automobile, ont validé aujourd’hui, lundi 26 avril 2021, l’avenant du contrat de la filière du CSF automobile.</w:t>
                                                      </w:r>
                                                    </w:p>
                                                    <w:p w:rsidR="006B0963" w:rsidRDefault="006B0963">
                                                      <w:pPr>
                                                        <w:pStyle w:val="texte"/>
                                                        <w:spacing w:after="0" w:line="264" w:lineRule="auto"/>
                                                        <w:jc w:val="both"/>
                                                        <w:rPr>
                                                          <w:sz w:val="21"/>
                                                          <w:szCs w:val="21"/>
                                                        </w:rPr>
                                                      </w:pPr>
                                                    </w:p>
                                                    <w:p w:rsidR="006B0963" w:rsidRDefault="006B0963" w:rsidP="006B0963">
                                                      <w:pPr>
                                                        <w:pStyle w:val="texte"/>
                                                        <w:numPr>
                                                          <w:ilvl w:val="0"/>
                                                          <w:numId w:val="3"/>
                                                        </w:numPr>
                                                        <w:spacing w:after="0" w:line="264" w:lineRule="auto"/>
                                                        <w:jc w:val="both"/>
                                                        <w:rPr>
                                                          <w:b/>
                                                          <w:bCs/>
                                                          <w:sz w:val="21"/>
                                                          <w:szCs w:val="21"/>
                                                        </w:rPr>
                                                      </w:pPr>
                                                      <w:r>
                                                        <w:rPr>
                                                          <w:b/>
                                                          <w:bCs/>
                                                          <w:sz w:val="21"/>
                                                          <w:szCs w:val="21"/>
                                                          <w:u w:val="single"/>
                                                        </w:rPr>
                                                        <w:t>Dans la continuité du plan de soutien au secteur automobile présenté par le président de la République le 26 mai 2020, cet avenant ajoute de nouvelles actions ambitieuses et structurantes pour l’automobile, et vise à apporter une contribution forte</w:t>
                                                      </w:r>
                                                      <w:r>
                                                        <w:rPr>
                                                          <w:b/>
                                                          <w:bCs/>
                                                          <w:sz w:val="21"/>
                                                          <w:szCs w:val="21"/>
                                                        </w:rPr>
                                                        <w:t xml:space="preserve"> : </w:t>
                                                      </w:r>
                                                    </w:p>
                                                    <w:p w:rsidR="006B0963" w:rsidRDefault="006B0963">
                                                      <w:pPr>
                                                        <w:pStyle w:val="texte"/>
                                                        <w:spacing w:after="0" w:line="264" w:lineRule="auto"/>
                                                        <w:jc w:val="both"/>
                                                        <w:rPr>
                                                          <w:sz w:val="21"/>
                                                          <w:szCs w:val="21"/>
                                                        </w:rPr>
                                                      </w:pPr>
                                                    </w:p>
                                                    <w:p w:rsidR="006B0963" w:rsidRDefault="006B0963" w:rsidP="006B0963">
                                                      <w:pPr>
                                                        <w:pStyle w:val="texte"/>
                                                        <w:numPr>
                                                          <w:ilvl w:val="0"/>
                                                          <w:numId w:val="4"/>
                                                        </w:numPr>
                                                        <w:spacing w:after="0" w:line="264" w:lineRule="auto"/>
                                                        <w:jc w:val="both"/>
                                                        <w:rPr>
                                                          <w:sz w:val="21"/>
                                                          <w:szCs w:val="21"/>
                                                        </w:rPr>
                                                      </w:pPr>
                                                      <w:r>
                                                        <w:rPr>
                                                          <w:b/>
                                                          <w:bCs/>
                                                          <w:sz w:val="21"/>
                                                          <w:szCs w:val="21"/>
                                                        </w:rPr>
                                                        <w:t>À la transition écologique énergétique et écologique</w:t>
                                                      </w:r>
                                                      <w:r>
                                                        <w:rPr>
                                                          <w:sz w:val="21"/>
                                                          <w:szCs w:val="21"/>
                                                        </w:rPr>
                                                        <w:t>, alors que plus de 107 000 véhicules électriques ont été immatriculés en 2020, avec une part de marché plus que triplée par rapport à 2019 :</w:t>
                                                      </w:r>
                                                    </w:p>
                                                    <w:p w:rsidR="006B0963" w:rsidRDefault="006B0963">
                                                      <w:pPr>
                                                        <w:pStyle w:val="texte"/>
                                                        <w:spacing w:after="0" w:line="264" w:lineRule="auto"/>
                                                        <w:ind w:left="360"/>
                                                        <w:jc w:val="both"/>
                                                        <w:rPr>
                                                          <w:sz w:val="21"/>
                                                          <w:szCs w:val="21"/>
                                                        </w:rPr>
                                                      </w:pPr>
                                                    </w:p>
                                                    <w:p w:rsidR="006B0963" w:rsidRDefault="006B0963" w:rsidP="006B0963">
                                                      <w:pPr>
                                                        <w:pStyle w:val="texte"/>
                                                        <w:numPr>
                                                          <w:ilvl w:val="1"/>
                                                          <w:numId w:val="4"/>
                                                        </w:numPr>
                                                        <w:spacing w:after="0" w:line="264" w:lineRule="auto"/>
                                                        <w:jc w:val="both"/>
                                                        <w:rPr>
                                                          <w:sz w:val="21"/>
                                                          <w:szCs w:val="21"/>
                                                        </w:rPr>
                                                      </w:pPr>
                                                      <w:r>
                                                        <w:rPr>
                                                          <w:sz w:val="21"/>
                                                          <w:szCs w:val="21"/>
                                                        </w:rPr>
                                                        <w:t xml:space="preserve">Au même titre que les véhicules particuliers, les filières de véhicules utilitaires légers (VUL) et des véhicules industriels s’engagent à poursuivre le renforcement de leur offre de véhicules zéro émission et tripler la part de marché des VUL électriques dans les deux années à venir. Les dispositifs de bonus et de prime à la conversion seront ajustés pour </w:t>
                                                      </w:r>
                                                      <w:r>
                                                        <w:rPr>
                                                          <w:sz w:val="21"/>
                                                          <w:szCs w:val="21"/>
                                                        </w:rPr>
                                                        <w:lastRenderedPageBreak/>
                                                        <w:t>réduire l’écart de coût d’acquisition et d’usage qui apparaît aujourd’hui trop important pour développer les ventes sur ce créneau ;</w:t>
                                                      </w:r>
                                                    </w:p>
                                                    <w:p w:rsidR="006B0963" w:rsidRDefault="006B0963">
                                                      <w:pPr>
                                                        <w:pStyle w:val="texte"/>
                                                        <w:spacing w:after="0" w:line="264" w:lineRule="auto"/>
                                                        <w:ind w:left="1080"/>
                                                        <w:jc w:val="both"/>
                                                        <w:rPr>
                                                          <w:sz w:val="21"/>
                                                          <w:szCs w:val="21"/>
                                                        </w:rPr>
                                                      </w:pPr>
                                                    </w:p>
                                                    <w:p w:rsidR="006B0963" w:rsidRDefault="006B0963" w:rsidP="006B0963">
                                                      <w:pPr>
                                                        <w:pStyle w:val="Paragraphedeliste"/>
                                                        <w:numPr>
                                                          <w:ilvl w:val="1"/>
                                                          <w:numId w:val="4"/>
                                                        </w:numPr>
                                                        <w:spacing w:line="252" w:lineRule="auto"/>
                                                        <w:jc w:val="both"/>
                                                        <w:rPr>
                                                          <w:rFonts w:ascii="Arial" w:hAnsi="Arial" w:cs="Arial"/>
                                                          <w:sz w:val="21"/>
                                                          <w:szCs w:val="21"/>
                                                          <w:lang w:eastAsia="en-US"/>
                                                        </w:rPr>
                                                      </w:pPr>
                                                      <w:r>
                                                        <w:rPr>
                                                          <w:rFonts w:ascii="Arial" w:hAnsi="Arial" w:cs="Arial"/>
                                                          <w:sz w:val="21"/>
                                                          <w:szCs w:val="21"/>
                                                          <w:lang w:eastAsia="en-US"/>
                                                        </w:rPr>
                                                        <w:t>L’accélération du déploiement des bornes de recharge constitue également une priorité de l’avenant pour permettre le déploiement des véhicules électriques. Cet été, 156 aires de services sur les 368 du réseau autoroutier seront équipées de bornes de recharge rapide. Fin 2021, elles seront 192. Une enveloppe de 100 millions d’euros y est consacrée dans le cadre de France Relance ;</w:t>
                                                      </w:r>
                                                    </w:p>
                                                    <w:p w:rsidR="006B0963" w:rsidRDefault="006B0963">
                                                      <w:pPr>
                                                        <w:pStyle w:val="Paragraphedeliste"/>
                                                        <w:spacing w:line="252" w:lineRule="auto"/>
                                                        <w:ind w:left="1080"/>
                                                        <w:jc w:val="both"/>
                                                        <w:rPr>
                                                          <w:rFonts w:ascii="Arial" w:hAnsi="Arial" w:cs="Arial"/>
                                                          <w:sz w:val="21"/>
                                                          <w:szCs w:val="21"/>
                                                          <w:lang w:eastAsia="en-US"/>
                                                        </w:rPr>
                                                      </w:pPr>
                                                    </w:p>
                                                    <w:p w:rsidR="006B0963" w:rsidRDefault="006B0963" w:rsidP="006B0963">
                                                      <w:pPr>
                                                        <w:pStyle w:val="Paragraphedeliste"/>
                                                        <w:numPr>
                                                          <w:ilvl w:val="1"/>
                                                          <w:numId w:val="4"/>
                                                        </w:numPr>
                                                        <w:spacing w:line="252" w:lineRule="auto"/>
                                                        <w:jc w:val="both"/>
                                                        <w:rPr>
                                                          <w:rFonts w:ascii="Arial" w:hAnsi="Arial" w:cs="Arial"/>
                                                          <w:sz w:val="21"/>
                                                          <w:szCs w:val="21"/>
                                                          <w:lang w:eastAsia="en-US"/>
                                                        </w:rPr>
                                                      </w:pPr>
                                                      <w:r>
                                                        <w:rPr>
                                                          <w:rFonts w:ascii="Arial" w:hAnsi="Arial" w:cs="Arial"/>
                                                          <w:sz w:val="21"/>
                                                          <w:szCs w:val="21"/>
                                                          <w:lang w:eastAsia="en-US"/>
                                                        </w:rPr>
                                                        <w:t>Les entreprises de la filière s’engagent dans une trajectoire de baisse de leurs émissions directes et indirectes en vue d’atteindre la neutralité carbone d’ici 2050 au plus tard ;</w:t>
                                                      </w:r>
                                                    </w:p>
                                                    <w:p w:rsidR="006B0963" w:rsidRDefault="006B0963">
                                                      <w:pPr>
                                                        <w:pStyle w:val="Paragraphedeliste"/>
                                                        <w:spacing w:line="252" w:lineRule="auto"/>
                                                        <w:ind w:left="1080"/>
                                                        <w:jc w:val="both"/>
                                                        <w:rPr>
                                                          <w:rFonts w:ascii="Arial" w:hAnsi="Arial" w:cs="Arial"/>
                                                          <w:sz w:val="21"/>
                                                          <w:szCs w:val="21"/>
                                                          <w:lang w:eastAsia="en-US"/>
                                                        </w:rPr>
                                                      </w:pPr>
                                                    </w:p>
                                                    <w:p w:rsidR="006B0963" w:rsidRDefault="006B0963" w:rsidP="006B0963">
                                                      <w:pPr>
                                                        <w:pStyle w:val="Paragraphedeliste"/>
                                                        <w:numPr>
                                                          <w:ilvl w:val="1"/>
                                                          <w:numId w:val="4"/>
                                                        </w:numPr>
                                                        <w:spacing w:line="252" w:lineRule="auto"/>
                                                        <w:jc w:val="both"/>
                                                        <w:rPr>
                                                          <w:rFonts w:ascii="Arial" w:hAnsi="Arial" w:cs="Arial"/>
                                                          <w:sz w:val="21"/>
                                                          <w:szCs w:val="21"/>
                                                          <w:lang w:eastAsia="en-US"/>
                                                        </w:rPr>
                                                      </w:pPr>
                                                      <w:r>
                                                        <w:rPr>
                                                          <w:rFonts w:ascii="Arial" w:hAnsi="Arial" w:cs="Arial"/>
                                                          <w:sz w:val="21"/>
                                                          <w:szCs w:val="21"/>
                                                          <w:lang w:eastAsia="en-US"/>
                                                        </w:rPr>
                                                        <w:t>Un groupe de travail sera constitué pour accompagner la conversion et la montée en gamme des services de l’automobile pour prendre en compte la diffusion de l’innovation technique et la digitalisation des services, l’anticipation des impacts économiques et sociaux liés à la transition écologique ainsi que la gestion prévisionnelle des emplois et des compétences.</w:t>
                                                      </w:r>
                                                    </w:p>
                                                    <w:p w:rsidR="006B0963" w:rsidRDefault="006B0963">
                                                      <w:pPr>
                                                        <w:pStyle w:val="texte"/>
                                                        <w:spacing w:after="0" w:line="264" w:lineRule="auto"/>
                                                        <w:ind w:left="720"/>
                                                        <w:jc w:val="both"/>
                                                        <w:rPr>
                                                          <w:sz w:val="21"/>
                                                          <w:szCs w:val="21"/>
                                                        </w:rPr>
                                                      </w:pPr>
                                                    </w:p>
                                                    <w:p w:rsidR="006B0963" w:rsidRDefault="006B0963" w:rsidP="006B0963">
                                                      <w:pPr>
                                                        <w:pStyle w:val="texte"/>
                                                        <w:numPr>
                                                          <w:ilvl w:val="0"/>
                                                          <w:numId w:val="4"/>
                                                        </w:numPr>
                                                        <w:spacing w:after="0" w:line="264" w:lineRule="auto"/>
                                                        <w:jc w:val="both"/>
                                                        <w:rPr>
                                                          <w:sz w:val="21"/>
                                                          <w:szCs w:val="21"/>
                                                        </w:rPr>
                                                      </w:pPr>
                                                      <w:r>
                                                        <w:rPr>
                                                          <w:b/>
                                                          <w:bCs/>
                                                          <w:sz w:val="21"/>
                                                          <w:szCs w:val="21"/>
                                                        </w:rPr>
                                                        <w:t>Au renforcement de la compétitivité de la filière automobile et à l’émergence d’une production locale des composants électriques essentiels aux véhicules du futur </w:t>
                                                      </w:r>
                                                      <w:r>
                                                        <w:rPr>
                                                          <w:sz w:val="21"/>
                                                          <w:szCs w:val="21"/>
                                                        </w:rPr>
                                                        <w:t>:</w:t>
                                                      </w:r>
                                                    </w:p>
                                                    <w:p w:rsidR="006B0963" w:rsidRDefault="006B0963">
                                                      <w:pPr>
                                                        <w:pStyle w:val="texte"/>
                                                        <w:spacing w:after="0" w:line="264" w:lineRule="auto"/>
                                                        <w:ind w:left="360"/>
                                                        <w:jc w:val="both"/>
                                                        <w:rPr>
                                                          <w:sz w:val="21"/>
                                                          <w:szCs w:val="21"/>
                                                        </w:rPr>
                                                      </w:pPr>
                                                    </w:p>
                                                    <w:p w:rsidR="006B0963" w:rsidRDefault="006B0963" w:rsidP="006B0963">
                                                      <w:pPr>
                                                        <w:pStyle w:val="texte"/>
                                                        <w:numPr>
                                                          <w:ilvl w:val="1"/>
                                                          <w:numId w:val="4"/>
                                                        </w:numPr>
                                                        <w:spacing w:after="0" w:line="264" w:lineRule="auto"/>
                                                        <w:jc w:val="both"/>
                                                        <w:rPr>
                                                          <w:sz w:val="21"/>
                                                          <w:szCs w:val="21"/>
                                                        </w:rPr>
                                                      </w:pPr>
                                                      <w:r>
                                                        <w:rPr>
                                                          <w:sz w:val="21"/>
                                                          <w:szCs w:val="21"/>
                                                        </w:rPr>
                                                        <w:t>Dans la lignée des engagements qu’elle a pris lors de l’annonce du plan automobile du 26 mai dernier, la filière s’engage à identifier d’ici l’automne 2021 les grands projets d’investissements structurants supplémentaires à réaliser pour répondre aux besoins identifiés à l’horizon 2030 ;</w:t>
                                                      </w:r>
                                                    </w:p>
                                                    <w:p w:rsidR="006B0963" w:rsidRDefault="006B0963">
                                                      <w:pPr>
                                                        <w:pStyle w:val="texte"/>
                                                        <w:spacing w:after="0" w:line="264" w:lineRule="auto"/>
                                                        <w:ind w:left="1080"/>
                                                        <w:jc w:val="both"/>
                                                        <w:rPr>
                                                          <w:sz w:val="21"/>
                                                          <w:szCs w:val="21"/>
                                                        </w:rPr>
                                                      </w:pPr>
                                                    </w:p>
                                                    <w:p w:rsidR="006B0963" w:rsidRDefault="006B0963" w:rsidP="006B0963">
                                                      <w:pPr>
                                                        <w:pStyle w:val="Paragraphedeliste"/>
                                                        <w:numPr>
                                                          <w:ilvl w:val="1"/>
                                                          <w:numId w:val="4"/>
                                                        </w:numPr>
                                                        <w:spacing w:line="252" w:lineRule="auto"/>
                                                        <w:jc w:val="both"/>
                                                        <w:rPr>
                                                          <w:rFonts w:ascii="Arial" w:hAnsi="Arial" w:cs="Arial"/>
                                                          <w:sz w:val="21"/>
                                                          <w:szCs w:val="21"/>
                                                          <w:lang w:eastAsia="en-US"/>
                                                        </w:rPr>
                                                      </w:pPr>
                                                      <w:r>
                                                        <w:rPr>
                                                          <w:rFonts w:ascii="Arial" w:hAnsi="Arial" w:cs="Arial"/>
                                                          <w:sz w:val="21"/>
                                                          <w:szCs w:val="21"/>
                                                          <w:lang w:eastAsia="en-US"/>
                                                        </w:rPr>
                                                        <w:t xml:space="preserve">L’organisation mise en place avec le Comité d’Orientation de la Recherche Automobile et Mobilité (CORAM) en 2020 sera pérennisée au moins jusqu’en 2022 pour soutenir les projets les plus structurants de la filière, dans le cadre du Programme d’investissements d’avenir (PIA) en contrepartie d’engagements et d’investissements des industriels en France. En juillet 2020, plus de 150 millions d’euros ont été engagés dans 25 projets, dont 120 millions d’euros pour développer la production de composants stratégiques des véhicules électriques et hybrides rechargeables. 17 nouveaux projets viennent d’être présélectionnés pour une instruction approfondie pour la prochaine vague d’annonce d’ici l’été. Ils représentent 150 millions d’euros de soutien public demandé. Ce soutien vient s’ajouter aux 680 millions d’euros sur 3 ans octroyés pour permettre l’émergence de l’usine de batteries de nouvelle génération de Douvrin portée conjointement par </w:t>
                                                      </w:r>
                                                      <w:proofErr w:type="spellStart"/>
                                                      <w:r>
                                                        <w:rPr>
                                                          <w:rFonts w:ascii="Arial" w:hAnsi="Arial" w:cs="Arial"/>
                                                          <w:sz w:val="21"/>
                                                          <w:szCs w:val="21"/>
                                                          <w:lang w:eastAsia="en-US"/>
                                                        </w:rPr>
                                                        <w:t>Stellantis</w:t>
                                                      </w:r>
                                                      <w:proofErr w:type="spellEnd"/>
                                                      <w:r>
                                                        <w:rPr>
                                                          <w:rFonts w:ascii="Arial" w:hAnsi="Arial" w:cs="Arial"/>
                                                          <w:sz w:val="21"/>
                                                          <w:szCs w:val="21"/>
                                                          <w:lang w:eastAsia="en-US"/>
                                                        </w:rPr>
                                                        <w:t xml:space="preserve"> et Total/</w:t>
                                                      </w:r>
                                                      <w:proofErr w:type="spellStart"/>
                                                      <w:r>
                                                        <w:rPr>
                                                          <w:rFonts w:ascii="Arial" w:hAnsi="Arial" w:cs="Arial"/>
                                                          <w:sz w:val="21"/>
                                                          <w:szCs w:val="21"/>
                                                          <w:lang w:eastAsia="en-US"/>
                                                        </w:rPr>
                                                        <w:t>Saft</w:t>
                                                      </w:r>
                                                      <w:proofErr w:type="spellEnd"/>
                                                      <w:r>
                                                        <w:rPr>
                                                          <w:rFonts w:ascii="Arial" w:hAnsi="Arial" w:cs="Arial"/>
                                                          <w:sz w:val="21"/>
                                                          <w:szCs w:val="21"/>
                                                          <w:lang w:eastAsia="en-US"/>
                                                        </w:rPr>
                                                        <w:t> ;</w:t>
                                                      </w:r>
                                                    </w:p>
                                                    <w:p w:rsidR="006B0963" w:rsidRDefault="006B0963">
                                                      <w:pPr>
                                                        <w:pStyle w:val="Paragraphedeliste"/>
                                                        <w:spacing w:line="252" w:lineRule="auto"/>
                                                        <w:ind w:left="1080"/>
                                                        <w:jc w:val="both"/>
                                                        <w:rPr>
                                                          <w:rFonts w:ascii="Arial" w:hAnsi="Arial" w:cs="Arial"/>
                                                          <w:sz w:val="21"/>
                                                          <w:szCs w:val="21"/>
                                                          <w:lang w:eastAsia="en-US"/>
                                                        </w:rPr>
                                                      </w:pPr>
                                                    </w:p>
                                                    <w:p w:rsidR="006B0963" w:rsidRDefault="006B0963" w:rsidP="006B0963">
                                                      <w:pPr>
                                                        <w:pStyle w:val="texte"/>
                                                        <w:numPr>
                                                          <w:ilvl w:val="1"/>
                                                          <w:numId w:val="4"/>
                                                        </w:numPr>
                                                        <w:spacing w:after="0" w:line="264" w:lineRule="auto"/>
                                                        <w:jc w:val="both"/>
                                                        <w:rPr>
                                                          <w:sz w:val="21"/>
                                                          <w:szCs w:val="21"/>
                                                        </w:rPr>
                                                      </w:pPr>
                                                      <w:r>
                                                        <w:rPr>
                                                          <w:sz w:val="21"/>
                                                          <w:szCs w:val="21"/>
                                                        </w:rPr>
                                                        <w:t>Grâce au fonds de modernisation pour la filière automobile, 303 entreprises de la filière, essentiellement des PME, ont été financées à hauteur de 278 millions d’euros par l’État pour se moderniser et se diversifier. Cela représente 793 millions d’euros d’investissement industriels confortant ainsi près de 10 000 emplois ;</w:t>
                                                      </w:r>
                                                    </w:p>
                                                    <w:p w:rsidR="006B0963" w:rsidRDefault="006B0963">
                                                      <w:pPr>
                                                        <w:pStyle w:val="texte"/>
                                                        <w:spacing w:after="0" w:line="264" w:lineRule="auto"/>
                                                        <w:ind w:left="1080"/>
                                                        <w:jc w:val="both"/>
                                                        <w:rPr>
                                                          <w:sz w:val="21"/>
                                                          <w:szCs w:val="21"/>
                                                        </w:rPr>
                                                      </w:pPr>
                                                    </w:p>
                                                    <w:p w:rsidR="006B0963" w:rsidRDefault="006B0963" w:rsidP="006B0963">
                                                      <w:pPr>
                                                        <w:pStyle w:val="texte"/>
                                                        <w:numPr>
                                                          <w:ilvl w:val="1"/>
                                                          <w:numId w:val="4"/>
                                                        </w:numPr>
                                                        <w:spacing w:after="0" w:line="264" w:lineRule="auto"/>
                                                        <w:jc w:val="both"/>
                                                        <w:rPr>
                                                          <w:sz w:val="21"/>
                                                          <w:szCs w:val="21"/>
                                                        </w:rPr>
                                                      </w:pPr>
                                                      <w:r>
                                                        <w:rPr>
                                                          <w:sz w:val="21"/>
                                                          <w:szCs w:val="21"/>
                                                        </w:rPr>
                                                        <w:t xml:space="preserve">Parallèlement, la filière s’engage à poursuivre les travaux engagés sur les relations clients fournisseurs. L’application du code de performance et de bonnes pratiques, signé le 6 novembre 2020, sera régulièrement suivie par la médiation des entreprises dans le cadre de sondages. </w:t>
                                                      </w:r>
                                                    </w:p>
                                                    <w:p w:rsidR="006B0963" w:rsidRDefault="006B0963">
                                                      <w:pPr>
                                                        <w:pStyle w:val="texte"/>
                                                        <w:spacing w:after="0" w:line="264" w:lineRule="auto"/>
                                                        <w:jc w:val="both"/>
                                                        <w:rPr>
                                                          <w:sz w:val="21"/>
                                                          <w:szCs w:val="21"/>
                                                        </w:rPr>
                                                      </w:pPr>
                                                    </w:p>
                                                    <w:p w:rsidR="006B0963" w:rsidRDefault="006B0963" w:rsidP="006B0963">
                                                      <w:pPr>
                                                        <w:pStyle w:val="texte"/>
                                                        <w:numPr>
                                                          <w:ilvl w:val="0"/>
                                                          <w:numId w:val="4"/>
                                                        </w:numPr>
                                                        <w:spacing w:after="0" w:line="264" w:lineRule="auto"/>
                                                        <w:jc w:val="both"/>
                                                        <w:rPr>
                                                          <w:b/>
                                                          <w:bCs/>
                                                          <w:sz w:val="21"/>
                                                          <w:szCs w:val="21"/>
                                                        </w:rPr>
                                                      </w:pPr>
                                                      <w:r>
                                                        <w:rPr>
                                                          <w:b/>
                                                          <w:bCs/>
                                                          <w:sz w:val="21"/>
                                                          <w:szCs w:val="21"/>
                                                        </w:rPr>
                                                        <w:t xml:space="preserve">À l’anticipation de l’évolution des besoins en compétences et emplois, qui constituait déjà un point central du contrat de filière. L’avenant propose : </w:t>
                                                      </w:r>
                                                    </w:p>
                                                    <w:p w:rsidR="006B0963" w:rsidRDefault="006B0963">
                                                      <w:pPr>
                                                        <w:pStyle w:val="texte"/>
                                                        <w:spacing w:after="0" w:line="264" w:lineRule="auto"/>
                                                        <w:ind w:left="360"/>
                                                        <w:jc w:val="both"/>
                                                        <w:rPr>
                                                          <w:b/>
                                                          <w:bCs/>
                                                          <w:sz w:val="21"/>
                                                          <w:szCs w:val="21"/>
                                                        </w:rPr>
                                                      </w:pPr>
                                                    </w:p>
                                                    <w:p w:rsidR="006B0963" w:rsidRDefault="006B0963" w:rsidP="006B0963">
                                                      <w:pPr>
                                                        <w:pStyle w:val="texte"/>
                                                        <w:numPr>
                                                          <w:ilvl w:val="1"/>
                                                          <w:numId w:val="4"/>
                                                        </w:numPr>
                                                        <w:spacing w:after="0" w:line="264" w:lineRule="auto"/>
                                                        <w:jc w:val="both"/>
                                                        <w:rPr>
                                                          <w:sz w:val="21"/>
                                                          <w:szCs w:val="21"/>
                                                        </w:rPr>
                                                      </w:pPr>
                                                      <w:r>
                                                        <w:rPr>
                                                          <w:sz w:val="21"/>
                                                          <w:szCs w:val="21"/>
                                                        </w:rPr>
                                                        <w:t>De réviser la feuille de route RH de la filière d’ici fin septembre 2021 pour intégrer les conclusions de la dernière étude prospective sur l’emploi et les compétences et ajuster des dispositifs d’accompagnement et de formation des salariés ;</w:t>
                                                      </w:r>
                                                    </w:p>
                                                    <w:p w:rsidR="006B0963" w:rsidRDefault="006B0963">
                                                      <w:pPr>
                                                        <w:pStyle w:val="texte"/>
                                                        <w:spacing w:after="0" w:line="264" w:lineRule="auto"/>
                                                        <w:ind w:left="1080"/>
                                                        <w:jc w:val="both"/>
                                                        <w:rPr>
                                                          <w:sz w:val="21"/>
                                                          <w:szCs w:val="21"/>
                                                        </w:rPr>
                                                      </w:pPr>
                                                    </w:p>
                                                    <w:p w:rsidR="006B0963" w:rsidRDefault="006B0963" w:rsidP="006B0963">
                                                      <w:pPr>
                                                        <w:pStyle w:val="texte"/>
                                                        <w:numPr>
                                                          <w:ilvl w:val="1"/>
                                                          <w:numId w:val="4"/>
                                                        </w:numPr>
                                                        <w:spacing w:after="0" w:line="264" w:lineRule="auto"/>
                                                        <w:jc w:val="both"/>
                                                        <w:rPr>
                                                          <w:sz w:val="21"/>
                                                          <w:szCs w:val="21"/>
                                                        </w:rPr>
                                                      </w:pPr>
                                                      <w:r>
                                                        <w:rPr>
                                                          <w:sz w:val="21"/>
                                                          <w:szCs w:val="21"/>
                                                        </w:rPr>
                                                        <w:lastRenderedPageBreak/>
                                                        <w:t>De déployer 4 nouveaux campus des métiers et qualifications automobile, pour renforcer l’attractivité des métiers de la filière ainsi que les coopérations entre les milieux académiques et industriels.</w:t>
                                                      </w:r>
                                                    </w:p>
                                                    <w:p w:rsidR="006B0963" w:rsidRDefault="006B0963">
                                                      <w:pPr>
                                                        <w:pStyle w:val="texte"/>
                                                        <w:spacing w:after="0" w:line="264" w:lineRule="auto"/>
                                                        <w:jc w:val="both"/>
                                                        <w:rPr>
                                                          <w:sz w:val="21"/>
                                                          <w:szCs w:val="21"/>
                                                        </w:rPr>
                                                      </w:pPr>
                                                    </w:p>
                                                    <w:p w:rsidR="006B0963" w:rsidRDefault="006B0963" w:rsidP="006B0963">
                                                      <w:pPr>
                                                        <w:pStyle w:val="texte"/>
                                                        <w:numPr>
                                                          <w:ilvl w:val="0"/>
                                                          <w:numId w:val="3"/>
                                                        </w:numPr>
                                                        <w:spacing w:after="0" w:line="264" w:lineRule="auto"/>
                                                        <w:jc w:val="both"/>
                                                        <w:rPr>
                                                          <w:b/>
                                                          <w:bCs/>
                                                          <w:sz w:val="21"/>
                                                          <w:szCs w:val="21"/>
                                                        </w:rPr>
                                                      </w:pPr>
                                                      <w:r>
                                                        <w:rPr>
                                                          <w:b/>
                                                          <w:bCs/>
                                                          <w:sz w:val="21"/>
                                                          <w:szCs w:val="21"/>
                                                          <w:u w:val="single"/>
                                                        </w:rPr>
                                                        <w:t xml:space="preserve">Bruno Le Maire, Élisabeth Borne et Agnès </w:t>
                                                      </w:r>
                                                      <w:proofErr w:type="spellStart"/>
                                                      <w:r>
                                                        <w:rPr>
                                                          <w:b/>
                                                          <w:bCs/>
                                                          <w:sz w:val="21"/>
                                                          <w:szCs w:val="21"/>
                                                          <w:u w:val="single"/>
                                                        </w:rPr>
                                                        <w:t>Pannier-Runacher</w:t>
                                                      </w:r>
                                                      <w:proofErr w:type="spellEnd"/>
                                                      <w:r>
                                                        <w:rPr>
                                                          <w:b/>
                                                          <w:bCs/>
                                                          <w:sz w:val="21"/>
                                                          <w:szCs w:val="21"/>
                                                          <w:u w:val="single"/>
                                                        </w:rPr>
                                                        <w:t xml:space="preserve"> ont également annoncé à l’occasion de cette réunion un plan d’actions spécifique visant à accompagner les transitions de la filière de la fonderie automobile</w:t>
                                                      </w:r>
                                                      <w:r>
                                                        <w:rPr>
                                                          <w:b/>
                                                          <w:bCs/>
                                                          <w:sz w:val="21"/>
                                                          <w:szCs w:val="21"/>
                                                        </w:rPr>
                                                        <w:t>.</w:t>
                                                      </w:r>
                                                    </w:p>
                                                    <w:p w:rsidR="006B0963" w:rsidRDefault="006B0963">
                                                      <w:pPr>
                                                        <w:pStyle w:val="texte"/>
                                                        <w:spacing w:after="0" w:line="264" w:lineRule="auto"/>
                                                        <w:jc w:val="both"/>
                                                        <w:rPr>
                                                          <w:sz w:val="21"/>
                                                          <w:szCs w:val="21"/>
                                                        </w:rPr>
                                                      </w:pPr>
                                                    </w:p>
                                                    <w:p w:rsidR="006B0963" w:rsidRDefault="006B0963">
                                                      <w:pPr>
                                                        <w:pStyle w:val="texte"/>
                                                        <w:spacing w:after="0" w:line="264" w:lineRule="auto"/>
                                                        <w:jc w:val="both"/>
                                                        <w:rPr>
                                                          <w:sz w:val="21"/>
                                                          <w:szCs w:val="21"/>
                                                        </w:rPr>
                                                      </w:pPr>
                                                      <w:r>
                                                        <w:rPr>
                                                          <w:sz w:val="21"/>
                                                          <w:szCs w:val="21"/>
                                                        </w:rPr>
                                                        <w:t>La filière fonderie automobile est en effet confrontée à des défis majeurs liés à une concurrence internationale croissante et une forte baisse de la demande de composants pour moteurs à combustion interne. L’allégement des véhicules et l’électrification du parc automobile induisent des changements importants dans les technologies et compétences requises pour répondre aux attentes des constructeurs et équipementiers de l’automobile.</w:t>
                                                      </w:r>
                                                    </w:p>
                                                    <w:p w:rsidR="006B0963" w:rsidRDefault="006B0963">
                                                      <w:pPr>
                                                        <w:spacing w:line="264" w:lineRule="auto"/>
                                                        <w:jc w:val="both"/>
                                                        <w:rPr>
                                                          <w:rFonts w:ascii="Arial" w:hAnsi="Arial" w:cs="Arial"/>
                                                          <w:sz w:val="21"/>
                                                          <w:szCs w:val="21"/>
                                                          <w:lang w:eastAsia="en-US"/>
                                                        </w:rPr>
                                                      </w:pPr>
                                                    </w:p>
                                                    <w:p w:rsidR="006B0963" w:rsidRDefault="006B0963">
                                                      <w:pPr>
                                                        <w:spacing w:line="264" w:lineRule="auto"/>
                                                        <w:jc w:val="both"/>
                                                        <w:rPr>
                                                          <w:rFonts w:ascii="Arial" w:hAnsi="Arial" w:cs="Arial"/>
                                                          <w:sz w:val="21"/>
                                                          <w:szCs w:val="21"/>
                                                          <w:lang w:eastAsia="en-US"/>
                                                        </w:rPr>
                                                      </w:pPr>
                                                      <w:r>
                                                        <w:rPr>
                                                          <w:rFonts w:ascii="Arial" w:hAnsi="Arial" w:cs="Arial"/>
                                                          <w:sz w:val="21"/>
                                                          <w:szCs w:val="21"/>
                                                          <w:lang w:eastAsia="en-US"/>
                                                        </w:rPr>
                                                        <w:t xml:space="preserve">A l’issue de cette table ronde, les constructeurs automobiles, les acteurs de la fonderie automobile et l’État ont collectivement pris la décision de mettre en place un plan d’actions spécifique pour faire face à ces défis structurels. Il comportera plusieurs axes : </w:t>
                                                      </w:r>
                                                    </w:p>
                                                    <w:p w:rsidR="006B0963" w:rsidRDefault="006B0963">
                                                      <w:pPr>
                                                        <w:spacing w:line="264" w:lineRule="auto"/>
                                                        <w:jc w:val="both"/>
                                                        <w:rPr>
                                                          <w:rFonts w:ascii="Arial" w:hAnsi="Arial" w:cs="Arial"/>
                                                          <w:sz w:val="21"/>
                                                          <w:szCs w:val="21"/>
                                                          <w:lang w:eastAsia="en-US"/>
                                                        </w:rPr>
                                                      </w:pPr>
                                                    </w:p>
                                                    <w:p w:rsidR="006B0963" w:rsidRDefault="006B0963" w:rsidP="006B0963">
                                                      <w:pPr>
                                                        <w:pStyle w:val="Paragraphedeliste"/>
                                                        <w:numPr>
                                                          <w:ilvl w:val="0"/>
                                                          <w:numId w:val="4"/>
                                                        </w:numPr>
                                                        <w:spacing w:line="264" w:lineRule="auto"/>
                                                        <w:jc w:val="both"/>
                                                        <w:rPr>
                                                          <w:rFonts w:ascii="Arial" w:hAnsi="Arial" w:cs="Arial"/>
                                                          <w:sz w:val="21"/>
                                                          <w:szCs w:val="21"/>
                                                          <w:lang w:eastAsia="en-US"/>
                                                        </w:rPr>
                                                      </w:pPr>
                                                      <w:r>
                                                        <w:rPr>
                                                          <w:rFonts w:ascii="Arial" w:hAnsi="Arial" w:cs="Arial"/>
                                                          <w:b/>
                                                          <w:bCs/>
                                                          <w:sz w:val="21"/>
                                                          <w:szCs w:val="21"/>
                                                          <w:lang w:eastAsia="en-US"/>
                                                        </w:rPr>
                                                        <w:t>Accompagner les acteurs de la fonderie dans leur diversification et l’atteinte de l’excellence opérationnelle</w:t>
                                                      </w:r>
                                                      <w:r>
                                                        <w:rPr>
                                                          <w:rFonts w:ascii="Arial" w:hAnsi="Arial" w:cs="Arial"/>
                                                          <w:sz w:val="21"/>
                                                          <w:szCs w:val="21"/>
                                                          <w:lang w:eastAsia="en-US"/>
                                                        </w:rPr>
                                                        <w:t>, grâce notamment à la mise à disposition d’experts de la part des constructeurs ;</w:t>
                                                      </w:r>
                                                    </w:p>
                                                    <w:p w:rsidR="006B0963" w:rsidRDefault="006B0963">
                                                      <w:pPr>
                                                        <w:pStyle w:val="Paragraphedeliste"/>
                                                        <w:spacing w:line="264" w:lineRule="auto"/>
                                                        <w:ind w:left="360"/>
                                                        <w:jc w:val="both"/>
                                                        <w:rPr>
                                                          <w:rFonts w:ascii="Arial" w:hAnsi="Arial" w:cs="Arial"/>
                                                          <w:sz w:val="21"/>
                                                          <w:szCs w:val="21"/>
                                                          <w:lang w:eastAsia="en-US"/>
                                                        </w:rPr>
                                                      </w:pPr>
                                                    </w:p>
                                                    <w:p w:rsidR="006B0963" w:rsidRDefault="006B0963" w:rsidP="006B0963">
                                                      <w:pPr>
                                                        <w:pStyle w:val="Paragraphedeliste"/>
                                                        <w:numPr>
                                                          <w:ilvl w:val="0"/>
                                                          <w:numId w:val="4"/>
                                                        </w:numPr>
                                                        <w:spacing w:line="264" w:lineRule="auto"/>
                                                        <w:jc w:val="both"/>
                                                        <w:rPr>
                                                          <w:rFonts w:ascii="Arial" w:hAnsi="Arial" w:cs="Arial"/>
                                                          <w:sz w:val="21"/>
                                                          <w:szCs w:val="21"/>
                                                          <w:lang w:eastAsia="en-US"/>
                                                        </w:rPr>
                                                      </w:pPr>
                                                      <w:r>
                                                        <w:rPr>
                                                          <w:rFonts w:ascii="Arial" w:hAnsi="Arial" w:cs="Arial"/>
                                                          <w:b/>
                                                          <w:bCs/>
                                                          <w:sz w:val="21"/>
                                                          <w:szCs w:val="21"/>
                                                          <w:lang w:eastAsia="en-US"/>
                                                        </w:rPr>
                                                        <w:t>Soutenir les investissements pour la compétitivité et la diversification</w:t>
                                                      </w:r>
                                                      <w:r>
                                                        <w:rPr>
                                                          <w:rFonts w:ascii="Arial" w:hAnsi="Arial" w:cs="Arial"/>
                                                          <w:sz w:val="21"/>
                                                          <w:szCs w:val="21"/>
                                                          <w:lang w:eastAsia="en-US"/>
                                                        </w:rPr>
                                                        <w:t>. Au titre du plan de relance, les acteurs de la fonderie automobile ont déjà pu bénéficier de plus de 13,4 millions d’euros d’aides publiques qui sont venues soutenir 35,3 millions d’euros d’investissements productifs en France ;</w:t>
                                                      </w:r>
                                                    </w:p>
                                                    <w:p w:rsidR="006B0963" w:rsidRDefault="006B0963">
                                                      <w:pPr>
                                                        <w:pStyle w:val="Paragraphedeliste"/>
                                                        <w:spacing w:line="264" w:lineRule="auto"/>
                                                        <w:ind w:left="360"/>
                                                        <w:jc w:val="both"/>
                                                        <w:rPr>
                                                          <w:rFonts w:ascii="Arial" w:hAnsi="Arial" w:cs="Arial"/>
                                                          <w:sz w:val="21"/>
                                                          <w:szCs w:val="21"/>
                                                          <w:lang w:eastAsia="en-US"/>
                                                        </w:rPr>
                                                      </w:pPr>
                                                    </w:p>
                                                    <w:p w:rsidR="006B0963" w:rsidRDefault="006B0963" w:rsidP="006B0963">
                                                      <w:pPr>
                                                        <w:pStyle w:val="Paragraphedeliste"/>
                                                        <w:numPr>
                                                          <w:ilvl w:val="0"/>
                                                          <w:numId w:val="4"/>
                                                        </w:numPr>
                                                        <w:spacing w:line="264" w:lineRule="auto"/>
                                                        <w:jc w:val="both"/>
                                                        <w:rPr>
                                                          <w:rFonts w:ascii="Arial" w:hAnsi="Arial" w:cs="Arial"/>
                                                          <w:sz w:val="21"/>
                                                          <w:szCs w:val="21"/>
                                                          <w:lang w:eastAsia="en-US"/>
                                                        </w:rPr>
                                                      </w:pPr>
                                                      <w:r>
                                                        <w:rPr>
                                                          <w:rFonts w:ascii="Arial" w:hAnsi="Arial" w:cs="Arial"/>
                                                          <w:b/>
                                                          <w:bCs/>
                                                          <w:sz w:val="21"/>
                                                          <w:szCs w:val="21"/>
                                                          <w:lang w:eastAsia="en-US"/>
                                                        </w:rPr>
                                                        <w:t>Promouvoir des démarches de consolidation du secteur</w:t>
                                                      </w:r>
                                                      <w:r>
                                                        <w:rPr>
                                                          <w:rFonts w:ascii="Arial" w:hAnsi="Arial" w:cs="Arial"/>
                                                          <w:sz w:val="21"/>
                                                          <w:szCs w:val="21"/>
                                                          <w:lang w:eastAsia="en-US"/>
                                                        </w:rPr>
                                                        <w:t>, notamment grâce à la nomination par la PFA d’une personnalité qualifiée. Le Fonds Avenir Automobile 2 (FAA2), d’une taille maximale de 525 millions d’euros, pourra intervenir pour renforcer les fonds propres des sous-traitants automobiles dans leurs projets de consolidation ;</w:t>
                                                      </w:r>
                                                    </w:p>
                                                    <w:p w:rsidR="006B0963" w:rsidRDefault="006B0963">
                                                      <w:pPr>
                                                        <w:pStyle w:val="Paragraphedeliste"/>
                                                        <w:spacing w:line="264" w:lineRule="auto"/>
                                                        <w:ind w:left="360"/>
                                                        <w:jc w:val="both"/>
                                                        <w:rPr>
                                                          <w:rFonts w:ascii="Arial" w:hAnsi="Arial" w:cs="Arial"/>
                                                          <w:sz w:val="21"/>
                                                          <w:szCs w:val="21"/>
                                                          <w:lang w:eastAsia="en-US"/>
                                                        </w:rPr>
                                                      </w:pPr>
                                                    </w:p>
                                                    <w:p w:rsidR="006B0963" w:rsidRDefault="006B0963" w:rsidP="006B0963">
                                                      <w:pPr>
                                                        <w:pStyle w:val="Paragraphedeliste"/>
                                                        <w:numPr>
                                                          <w:ilvl w:val="0"/>
                                                          <w:numId w:val="4"/>
                                                        </w:numPr>
                                                        <w:spacing w:line="264" w:lineRule="auto"/>
                                                        <w:jc w:val="both"/>
                                                        <w:rPr>
                                                          <w:rFonts w:ascii="Arial" w:hAnsi="Arial" w:cs="Arial"/>
                                                          <w:sz w:val="21"/>
                                                          <w:szCs w:val="21"/>
                                                          <w:lang w:eastAsia="en-US"/>
                                                        </w:rPr>
                                                      </w:pPr>
                                                      <w:r>
                                                        <w:rPr>
                                                          <w:rFonts w:ascii="Arial" w:hAnsi="Arial" w:cs="Arial"/>
                                                          <w:b/>
                                                          <w:bCs/>
                                                          <w:sz w:val="21"/>
                                                          <w:szCs w:val="21"/>
                                                          <w:lang w:eastAsia="en-US"/>
                                                        </w:rPr>
                                                        <w:t>Accompagner la reconversion des salariés</w:t>
                                                      </w:r>
                                                      <w:r>
                                                        <w:rPr>
                                                          <w:rFonts w:ascii="Arial" w:hAnsi="Arial" w:cs="Arial"/>
                                                          <w:sz w:val="21"/>
                                                          <w:szCs w:val="21"/>
                                                          <w:lang w:eastAsia="en-US"/>
                                                        </w:rPr>
                                                        <w:t>. L’étude prospective de l’observatoire de la métallurgie sur les emplois et compétences de la filière automobile sera prolongée par une analyse des écarts de compétences à combler entre les métiers en déclin et les nouveaux métiers, afin de proposer des formations adaptées aux salariés exposés à la perte d’emploi.  Une déclinaison territoriale de l’étude menée dans le cadre de l’EDEC Auto (engagement de développement des emplois et des compétences) sur les emplois dans la fonderie sera engagée pour identifier les emplois menacés et les emplois à pourvoir dans les bassins d’emploi les plus directement concernés par les acteurs de la fonderie les plus fragilisés. La mobilisation des dispositifs existants, comme Transitions Collectives, sera renforcée, et un fonds exceptionnel d’accompagnement et de reconversion des salariés, doté de 50 millions d’euros avec un apport de 20 millions d’euros des constructeurs, viendra également soutenir les projets de reconversion des salariés licenciés dans le secteur automobile. Les modalités de mise en œuvre seront précisées dans les toutes prochaines semaines ;</w:t>
                                                      </w:r>
                                                    </w:p>
                                                    <w:p w:rsidR="006B0963" w:rsidRDefault="006B0963">
                                                      <w:pPr>
                                                        <w:pStyle w:val="Paragraphedeliste"/>
                                                        <w:spacing w:line="264" w:lineRule="auto"/>
                                                        <w:ind w:left="360"/>
                                                        <w:jc w:val="both"/>
                                                        <w:rPr>
                                                          <w:rFonts w:ascii="Arial" w:hAnsi="Arial" w:cs="Arial"/>
                                                          <w:sz w:val="21"/>
                                                          <w:szCs w:val="21"/>
                                                          <w:lang w:eastAsia="en-US"/>
                                                        </w:rPr>
                                                      </w:pPr>
                                                    </w:p>
                                                    <w:p w:rsidR="006B0963" w:rsidRDefault="006B0963" w:rsidP="006B0963">
                                                      <w:pPr>
                                                        <w:pStyle w:val="Paragraphedeliste"/>
                                                        <w:numPr>
                                                          <w:ilvl w:val="0"/>
                                                          <w:numId w:val="4"/>
                                                        </w:numPr>
                                                        <w:spacing w:line="264" w:lineRule="auto"/>
                                                        <w:jc w:val="both"/>
                                                        <w:rPr>
                                                          <w:rFonts w:ascii="Arial" w:hAnsi="Arial" w:cs="Arial"/>
                                                          <w:sz w:val="21"/>
                                                          <w:szCs w:val="21"/>
                                                          <w:lang w:eastAsia="en-US"/>
                                                        </w:rPr>
                                                      </w:pPr>
                                                      <w:r>
                                                        <w:rPr>
                                                          <w:rFonts w:ascii="Arial" w:hAnsi="Arial" w:cs="Arial"/>
                                                          <w:b/>
                                                          <w:bCs/>
                                                          <w:sz w:val="21"/>
                                                          <w:szCs w:val="21"/>
                                                          <w:lang w:eastAsia="en-US"/>
                                                        </w:rPr>
                                                        <w:t>Revitaliser les territoires les plus impactés</w:t>
                                                      </w:r>
                                                      <w:r>
                                                        <w:rPr>
                                                          <w:rFonts w:ascii="Arial" w:hAnsi="Arial" w:cs="Arial"/>
                                                          <w:sz w:val="21"/>
                                                          <w:szCs w:val="21"/>
                                                          <w:lang w:eastAsia="en-US"/>
                                                        </w:rPr>
                                                        <w:t>. Dans le cadre de Territoires d’Industrie, les collectivités concernées pourront bénéficier d’un soutien à l’ingénierie territoriale pour faire émerger des projets (chef de projet dédié et mission de conseil de 145 jours-hommes pour chaque territoire impacté). Les dispositifs de France Relance seront priorisés pour subventionner les investissements industriels créateurs d’emplois.</w:t>
                                                      </w:r>
                                                    </w:p>
                                                  </w:tc>
                                                </w:tr>
                                              </w:tbl>
                                              <w:tbl>
                                                <w:tblPr>
                                                  <w:tblW w:w="0" w:type="auto"/>
                                                  <w:jc w:val="center"/>
                                                  <w:tblCellMar>
                                                    <w:left w:w="0" w:type="dxa"/>
                                                    <w:right w:w="0" w:type="dxa"/>
                                                  </w:tblCellMar>
                                                  <w:tblLook w:val="04A0" w:firstRow="1" w:lastRow="0" w:firstColumn="1" w:lastColumn="0" w:noHBand="0" w:noVBand="1"/>
                                                </w:tblPr>
                                                <w:tblGrid>
                                                  <w:gridCol w:w="59"/>
                                                </w:tblGrid>
                                                <w:tr w:rsidR="006B0963">
                                                  <w:trPr>
                                                    <w:trHeight w:val="150"/>
                                                    <w:jc w:val="center"/>
                                                  </w:trPr>
                                                  <w:tc>
                                                    <w:tcPr>
                                                      <w:tcW w:w="0" w:type="auto"/>
                                                      <w:vAlign w:val="center"/>
                                                      <w:hideMark/>
                                                    </w:tcPr>
                                                    <w:p w:rsidR="006B0963" w:rsidRDefault="006B0963">
                                                      <w:pPr>
                                                        <w:spacing w:line="150" w:lineRule="exact"/>
                                                        <w:rPr>
                                                          <w:rFonts w:ascii="Arial" w:hAnsi="Arial" w:cs="Arial"/>
                                                          <w:sz w:val="21"/>
                                                          <w:szCs w:val="21"/>
                                                          <w:lang w:eastAsia="en-US"/>
                                                        </w:rPr>
                                                      </w:pPr>
                                                      <w:r>
                                                        <w:rPr>
                                                          <w:rFonts w:ascii="Arial" w:hAnsi="Arial" w:cs="Arial"/>
                                                          <w:sz w:val="21"/>
                                                          <w:szCs w:val="21"/>
                                                          <w:lang w:eastAsia="en-US"/>
                                                        </w:rPr>
                                                        <w:lastRenderedPageBreak/>
                                                        <w:t xml:space="preserve">  </w:t>
                                                      </w:r>
                                                    </w:p>
                                                  </w:tc>
                                                </w:tr>
                                              </w:tbl>
                                              <w:p w:rsidR="006B0963" w:rsidRDefault="006B0963">
                                                <w:pPr>
                                                  <w:jc w:val="center"/>
                                                  <w:rPr>
                                                    <w:rFonts w:eastAsia="Times New Roman"/>
                                                    <w:sz w:val="20"/>
                                                    <w:szCs w:val="20"/>
                                                  </w:rPr>
                                                </w:pPr>
                                              </w:p>
                                            </w:tc>
                                          </w:tr>
                                        </w:tbl>
                                        <w:p w:rsidR="006B0963" w:rsidRDefault="006B0963">
                                          <w:pPr>
                                            <w:rPr>
                                              <w:rFonts w:eastAsia="Times New Roman"/>
                                              <w:sz w:val="20"/>
                                              <w:szCs w:val="20"/>
                                            </w:rPr>
                                          </w:pPr>
                                        </w:p>
                                      </w:tc>
                                    </w:tr>
                                  </w:tbl>
                                  <w:p w:rsidR="006B0963" w:rsidRDefault="006B0963">
                                    <w:pPr>
                                      <w:jc w:val="center"/>
                                      <w:rPr>
                                        <w:rFonts w:eastAsia="Times New Roman"/>
                                        <w:sz w:val="20"/>
                                        <w:szCs w:val="20"/>
                                      </w:rPr>
                                    </w:pPr>
                                  </w:p>
                                </w:tc>
                              </w:tr>
                            </w:tbl>
                            <w:p w:rsidR="006B0963" w:rsidRDefault="006B0963">
                              <w:pPr>
                                <w:jc w:val="center"/>
                                <w:rPr>
                                  <w:rFonts w:eastAsia="Times New Roman"/>
                                  <w:sz w:val="20"/>
                                  <w:szCs w:val="20"/>
                                </w:rPr>
                              </w:pPr>
                            </w:p>
                          </w:tc>
                          <w:tc>
                            <w:tcPr>
                              <w:tcW w:w="150" w:type="dxa"/>
                              <w:shd w:val="clear" w:color="auto" w:fill="FFFFFF"/>
                              <w:vAlign w:val="center"/>
                              <w:hideMark/>
                            </w:tcPr>
                            <w:p w:rsidR="006B0963" w:rsidRDefault="006B0963">
                              <w:pPr>
                                <w:rPr>
                                  <w:rFonts w:eastAsia="Times New Roman"/>
                                  <w:sz w:val="20"/>
                                  <w:szCs w:val="20"/>
                                </w:rPr>
                              </w:pPr>
                            </w:p>
                          </w:tc>
                        </w:tr>
                      </w:tbl>
                      <w:p w:rsidR="006B0963" w:rsidRDefault="006B0963">
                        <w:pPr>
                          <w:rPr>
                            <w:rFonts w:eastAsia="Times New Roman"/>
                            <w:sz w:val="20"/>
                            <w:szCs w:val="20"/>
                          </w:rPr>
                        </w:pPr>
                      </w:p>
                    </w:tc>
                  </w:tr>
                </w:tbl>
                <w:p w:rsidR="006B0963" w:rsidRDefault="006B096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6B0963">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B0963">
                          <w:tc>
                            <w:tcPr>
                              <w:tcW w:w="150" w:type="dxa"/>
                              <w:shd w:val="clear" w:color="auto" w:fill="FFFFFF"/>
                              <w:vAlign w:val="center"/>
                              <w:hideMark/>
                            </w:tcPr>
                            <w:p w:rsidR="006B0963" w:rsidRDefault="006B0963">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B09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6B0963">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6B096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6B0963">
                                                  <w:tc>
                                                    <w:tcPr>
                                                      <w:tcW w:w="0" w:type="auto"/>
                                                      <w:vAlign w:val="center"/>
                                                    </w:tcPr>
                                                    <w:p w:rsidR="006B0963" w:rsidRDefault="006B0963">
                                                      <w:pPr>
                                                        <w:pStyle w:val="texte"/>
                                                        <w:jc w:val="both"/>
                                                        <w:rPr>
                                                          <w:b/>
                                                          <w:bCs/>
                                                        </w:rPr>
                                                      </w:pPr>
                                                      <w:r>
                                                        <w:rPr>
                                                          <w:b/>
                                                          <w:bCs/>
                                                          <w:u w:val="single"/>
                                                        </w:rPr>
                                                        <w:t>Contacts presse</w:t>
                                                      </w:r>
                                                      <w:r>
                                                        <w:rPr>
                                                          <w:b/>
                                                          <w:bCs/>
                                                        </w:rPr>
                                                        <w:t xml:space="preserve"> :        </w:t>
                                                      </w:r>
                                                    </w:p>
                                                    <w:p w:rsidR="006B0963" w:rsidRDefault="006B0963">
                                                      <w:pPr>
                                                        <w:pStyle w:val="Sansinterligne"/>
                                                        <w:spacing w:line="252" w:lineRule="auto"/>
                                                        <w:rPr>
                                                          <w:rFonts w:ascii="Arial" w:hAnsi="Arial" w:cs="Arial"/>
                                                          <w:b/>
                                                          <w:bCs/>
                                                          <w:sz w:val="20"/>
                                                          <w:szCs w:val="20"/>
                                                        </w:rPr>
                                                      </w:pPr>
                                                      <w:r>
                                                        <w:rPr>
                                                          <w:rFonts w:ascii="Arial" w:hAnsi="Arial" w:cs="Arial"/>
                                                          <w:b/>
                                                          <w:bCs/>
                                                          <w:sz w:val="20"/>
                                                          <w:szCs w:val="20"/>
                                                        </w:rPr>
                                                        <w:t>Cabinet de Bruno Le Maire</w:t>
                                                      </w:r>
                                                    </w:p>
                                                    <w:p w:rsidR="006B0963" w:rsidRDefault="006B0963">
                                                      <w:pPr>
                                                        <w:pStyle w:val="Sansinterligne"/>
                                                        <w:spacing w:line="252" w:lineRule="auto"/>
                                                        <w:rPr>
                                                          <w:rFonts w:ascii="Arial" w:hAnsi="Arial" w:cs="Arial"/>
                                                          <w:sz w:val="20"/>
                                                          <w:szCs w:val="20"/>
                                                        </w:rPr>
                                                      </w:pPr>
                                                      <w:r>
                                                        <w:rPr>
                                                          <w:rFonts w:ascii="Arial" w:hAnsi="Arial" w:cs="Arial"/>
                                                          <w:sz w:val="20"/>
                                                          <w:szCs w:val="20"/>
                                                        </w:rPr>
                                                        <w:t xml:space="preserve">01 53 18 41 13 – </w:t>
                                                      </w:r>
                                                      <w:hyperlink r:id="rId8" w:history="1">
                                                        <w:r>
                                                          <w:rPr>
                                                            <w:rStyle w:val="Lienhypertexte"/>
                                                            <w:rFonts w:ascii="Arial" w:hAnsi="Arial" w:cs="Arial"/>
                                                            <w:sz w:val="20"/>
                                                            <w:szCs w:val="20"/>
                                                          </w:rPr>
                                                          <w:t>presse.mineco@cabinets.finances.gouv.fr</w:t>
                                                        </w:r>
                                                      </w:hyperlink>
                                                      <w:r>
                                                        <w:rPr>
                                                          <w:rFonts w:ascii="Arial" w:hAnsi="Arial" w:cs="Arial"/>
                                                          <w:sz w:val="20"/>
                                                          <w:szCs w:val="20"/>
                                                        </w:rPr>
                                                        <w:t xml:space="preserve">  </w:t>
                                                      </w:r>
                                                    </w:p>
                                                    <w:p w:rsidR="006B0963" w:rsidRDefault="006B0963">
                                                      <w:pPr>
                                                        <w:spacing w:line="264" w:lineRule="auto"/>
                                                        <w:rPr>
                                                          <w:rFonts w:ascii="Arial" w:hAnsi="Arial" w:cs="Arial"/>
                                                          <w:b/>
                                                          <w:bCs/>
                                                          <w:sz w:val="20"/>
                                                          <w:szCs w:val="20"/>
                                                          <w:lang w:eastAsia="en-US"/>
                                                        </w:rPr>
                                                      </w:pPr>
                                                    </w:p>
                                                    <w:p w:rsidR="006B0963" w:rsidRDefault="006B0963">
                                                      <w:pPr>
                                                        <w:pStyle w:val="Sansinterligne"/>
                                                        <w:spacing w:line="252" w:lineRule="auto"/>
                                                        <w:rPr>
                                                          <w:rFonts w:ascii="Arial" w:hAnsi="Arial" w:cs="Arial"/>
                                                          <w:b/>
                                                          <w:bCs/>
                                                          <w:sz w:val="20"/>
                                                          <w:szCs w:val="20"/>
                                                        </w:rPr>
                                                      </w:pPr>
                                                      <w:r>
                                                        <w:rPr>
                                                          <w:rFonts w:ascii="Arial" w:hAnsi="Arial" w:cs="Arial"/>
                                                          <w:b/>
                                                          <w:bCs/>
                                                          <w:sz w:val="20"/>
                                                          <w:szCs w:val="20"/>
                                                        </w:rPr>
                                                        <w:t>Cabinet d’Elisabeth Borne</w:t>
                                                      </w:r>
                                                    </w:p>
                                                    <w:p w:rsidR="006B0963" w:rsidRDefault="006B0963">
                                                      <w:pPr>
                                                        <w:pStyle w:val="Sansinterligne"/>
                                                        <w:spacing w:line="252" w:lineRule="auto"/>
                                                        <w:rPr>
                                                          <w:rStyle w:val="Lienhypertexte"/>
                                                          <w:rFonts w:ascii="Calibri" w:hAnsi="Calibri" w:cs="Calibri"/>
                                                        </w:rPr>
                                                      </w:pPr>
                                                      <w:r>
                                                        <w:rPr>
                                                          <w:rFonts w:ascii="Arial" w:hAnsi="Arial" w:cs="Arial"/>
                                                          <w:sz w:val="20"/>
                                                          <w:szCs w:val="20"/>
                                                        </w:rPr>
                                                        <w:t xml:space="preserve">01 49 55 32 21 – </w:t>
                                                      </w:r>
                                                      <w:hyperlink r:id="rId9" w:history="1">
                                                        <w:r>
                                                          <w:rPr>
                                                            <w:rStyle w:val="Lienhypertexte"/>
                                                            <w:rFonts w:ascii="Arial" w:hAnsi="Arial" w:cs="Arial"/>
                                                            <w:sz w:val="20"/>
                                                            <w:szCs w:val="20"/>
                                                          </w:rPr>
                                                          <w:t>sec.presse.travail@cab.travail.gouv.fr</w:t>
                                                        </w:r>
                                                      </w:hyperlink>
                                                    </w:p>
                                                    <w:p w:rsidR="006B0963" w:rsidRDefault="006B0963">
                                                      <w:pPr>
                                                        <w:pStyle w:val="Sansinterligne"/>
                                                        <w:spacing w:line="252" w:lineRule="auto"/>
                                                        <w:rPr>
                                                          <w:b/>
                                                          <w:bCs/>
                                                        </w:rPr>
                                                      </w:pPr>
                                                    </w:p>
                                                    <w:p w:rsidR="006B0963" w:rsidRDefault="006B0963">
                                                      <w:pPr>
                                                        <w:pStyle w:val="Sansinterligne"/>
                                                        <w:spacing w:line="252" w:lineRule="auto"/>
                                                        <w:rPr>
                                                          <w:rFonts w:ascii="Arial" w:hAnsi="Arial" w:cs="Arial"/>
                                                          <w:b/>
                                                          <w:bCs/>
                                                          <w:sz w:val="20"/>
                                                          <w:szCs w:val="20"/>
                                                        </w:rPr>
                                                      </w:pPr>
                                                      <w:r>
                                                        <w:rPr>
                                                          <w:rFonts w:ascii="Arial" w:hAnsi="Arial" w:cs="Arial"/>
                                                          <w:b/>
                                                          <w:bCs/>
                                                          <w:sz w:val="20"/>
                                                          <w:szCs w:val="20"/>
                                                        </w:rPr>
                                                        <w:t xml:space="preserve">Cabinet d’Agnès </w:t>
                                                      </w:r>
                                                      <w:proofErr w:type="spellStart"/>
                                                      <w:r>
                                                        <w:rPr>
                                                          <w:rFonts w:ascii="Arial" w:hAnsi="Arial" w:cs="Arial"/>
                                                          <w:b/>
                                                          <w:bCs/>
                                                          <w:sz w:val="20"/>
                                                          <w:szCs w:val="20"/>
                                                        </w:rPr>
                                                        <w:t>Pannier-Runacher</w:t>
                                                      </w:r>
                                                      <w:proofErr w:type="spellEnd"/>
                                                    </w:p>
                                                    <w:p w:rsidR="006B0963" w:rsidRDefault="006B0963">
                                                      <w:pPr>
                                                        <w:pStyle w:val="Sansinterligne"/>
                                                        <w:spacing w:line="252" w:lineRule="auto"/>
                                                        <w:rPr>
                                                          <w:rFonts w:ascii="Arial" w:hAnsi="Arial" w:cs="Arial"/>
                                                          <w:sz w:val="20"/>
                                                          <w:szCs w:val="20"/>
                                                        </w:rPr>
                                                      </w:pPr>
                                                      <w:r>
                                                        <w:rPr>
                                                          <w:rFonts w:ascii="Arial" w:hAnsi="Arial" w:cs="Arial"/>
                                                          <w:sz w:val="20"/>
                                                          <w:szCs w:val="20"/>
                                                        </w:rPr>
                                                        <w:t xml:space="preserve">01 53 18 44 38 – </w:t>
                                                      </w:r>
                                                      <w:hyperlink r:id="rId10" w:history="1">
                                                        <w:r>
                                                          <w:rPr>
                                                            <w:rStyle w:val="Lienhypertexte"/>
                                                            <w:rFonts w:ascii="Arial" w:hAnsi="Arial" w:cs="Arial"/>
                                                            <w:sz w:val="20"/>
                                                            <w:szCs w:val="20"/>
                                                          </w:rPr>
                                                          <w:t>presse@industrie.gouv.fr</w:t>
                                                        </w:r>
                                                      </w:hyperlink>
                                                      <w:r>
                                                        <w:rPr>
                                                          <w:rFonts w:ascii="Arial" w:hAnsi="Arial" w:cs="Arial"/>
                                                          <w:sz w:val="20"/>
                                                          <w:szCs w:val="20"/>
                                                        </w:rPr>
                                                        <w:t xml:space="preserve"> </w:t>
                                                      </w:r>
                                                    </w:p>
                                                    <w:p w:rsidR="006B0963" w:rsidRDefault="006B0963">
                                                      <w:pPr>
                                                        <w:pStyle w:val="Sansinterligne"/>
                                                        <w:spacing w:line="252" w:lineRule="auto"/>
                                                        <w:rPr>
                                                          <w:rFonts w:ascii="Arial" w:hAnsi="Arial" w:cs="Arial"/>
                                                          <w:b/>
                                                          <w:bCs/>
                                                          <w:sz w:val="20"/>
                                                          <w:szCs w:val="20"/>
                                                        </w:rPr>
                                                      </w:pPr>
                                                    </w:p>
                                                    <w:p w:rsidR="006B0963" w:rsidRDefault="006B0963">
                                                      <w:pPr>
                                                        <w:pStyle w:val="Sansinterligne"/>
                                                        <w:spacing w:line="252" w:lineRule="auto"/>
                                                        <w:rPr>
                                                          <w:rFonts w:ascii="Arial" w:hAnsi="Arial" w:cs="Arial"/>
                                                          <w:b/>
                                                          <w:bCs/>
                                                          <w:sz w:val="20"/>
                                                          <w:szCs w:val="20"/>
                                                        </w:rPr>
                                                      </w:pPr>
                                                      <w:r>
                                                        <w:rPr>
                                                          <w:rFonts w:ascii="Arial" w:hAnsi="Arial" w:cs="Arial"/>
                                                          <w:b/>
                                                          <w:bCs/>
                                                          <w:sz w:val="20"/>
                                                          <w:szCs w:val="20"/>
                                                        </w:rPr>
                                                        <w:t xml:space="preserve">Cabinet de Jean-Baptiste </w:t>
                                                      </w:r>
                                                      <w:proofErr w:type="spellStart"/>
                                                      <w:r>
                                                        <w:rPr>
                                                          <w:rFonts w:ascii="Arial" w:hAnsi="Arial" w:cs="Arial"/>
                                                          <w:b/>
                                                          <w:bCs/>
                                                          <w:sz w:val="20"/>
                                                          <w:szCs w:val="20"/>
                                                        </w:rPr>
                                                        <w:t>Djebbari</w:t>
                                                      </w:r>
                                                      <w:proofErr w:type="spellEnd"/>
                                                    </w:p>
                                                    <w:p w:rsidR="006B0963" w:rsidRDefault="006B0963">
                                                      <w:pPr>
                                                        <w:pStyle w:val="Sansinterligne"/>
                                                        <w:spacing w:line="252" w:lineRule="auto"/>
                                                        <w:rPr>
                                                          <w:rFonts w:ascii="Calibri" w:hAnsi="Calibri" w:cs="Calibri"/>
                                                        </w:rPr>
                                                      </w:pPr>
                                                      <w:r>
                                                        <w:rPr>
                                                          <w:rFonts w:ascii="Arial" w:hAnsi="Arial" w:cs="Arial"/>
                                                          <w:sz w:val="20"/>
                                                          <w:szCs w:val="20"/>
                                                        </w:rPr>
                                                        <w:t xml:space="preserve">01 40 81 77 57 – </w:t>
                                                      </w:r>
                                                      <w:hyperlink r:id="rId11" w:history="1">
                                                        <w:r>
                                                          <w:rPr>
                                                            <w:rStyle w:val="Lienhypertexte"/>
                                                            <w:rFonts w:ascii="Arial" w:hAnsi="Arial" w:cs="Arial"/>
                                                            <w:sz w:val="20"/>
                                                            <w:szCs w:val="20"/>
                                                          </w:rPr>
                                                          <w:t>secretariat.beyret@transports.gouv.fr</w:t>
                                                        </w:r>
                                                      </w:hyperlink>
                                                    </w:p>
                                                  </w:tc>
                                                </w:tr>
                                              </w:tbl>
                                              <w:p w:rsidR="006B0963" w:rsidRDefault="006B0963">
                                                <w:pPr>
                                                  <w:rPr>
                                                    <w:rFonts w:eastAsia="Times New Roman"/>
                                                    <w:sz w:val="20"/>
                                                    <w:szCs w:val="20"/>
                                                  </w:rPr>
                                                </w:pPr>
                                              </w:p>
                                            </w:tc>
                                          </w:tr>
                                        </w:tbl>
                                        <w:p w:rsidR="006B0963" w:rsidRDefault="006B0963">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6B096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6B0963">
                                                  <w:trPr>
                                                    <w:trHeight w:val="540"/>
                                                    <w:jc w:val="center"/>
                                                  </w:trPr>
                                                  <w:tc>
                                                    <w:tcPr>
                                                      <w:tcW w:w="0" w:type="auto"/>
                                                      <w:vAlign w:val="center"/>
                                                      <w:hideMark/>
                                                    </w:tcPr>
                                                    <w:p w:rsidR="006B0963" w:rsidRDefault="006B0963">
                                                      <w:pPr>
                                                        <w:spacing w:line="540" w:lineRule="exact"/>
                                                        <w:rPr>
                                                          <w:sz w:val="54"/>
                                                          <w:szCs w:val="54"/>
                                                          <w:lang w:eastAsia="en-US"/>
                                                        </w:rPr>
                                                      </w:pPr>
                                                      <w:r>
                                                        <w:rPr>
                                                          <w:sz w:val="54"/>
                                                          <w:szCs w:val="54"/>
                                                          <w:lang w:eastAsia="en-US"/>
                                                        </w:rPr>
                                                        <w:t xml:space="preserve">  </w:t>
                                                      </w:r>
                                                    </w:p>
                                                  </w:tc>
                                                </w:tr>
                                              </w:tbl>
                                              <w:p w:rsidR="006B0963" w:rsidRDefault="006B0963">
                                                <w:pPr>
                                                  <w:jc w:val="center"/>
                                                  <w:rPr>
                                                    <w:rFonts w:eastAsia="Times New Roman"/>
                                                    <w:sz w:val="20"/>
                                                    <w:szCs w:val="20"/>
                                                  </w:rPr>
                                                </w:pPr>
                                              </w:p>
                                            </w:tc>
                                          </w:tr>
                                        </w:tbl>
                                        <w:p w:rsidR="006B0963" w:rsidRDefault="006B0963">
                                          <w:pPr>
                                            <w:rPr>
                                              <w:rFonts w:eastAsia="Times New Roman"/>
                                              <w:sz w:val="20"/>
                                              <w:szCs w:val="20"/>
                                            </w:rPr>
                                          </w:pPr>
                                        </w:p>
                                      </w:tc>
                                    </w:tr>
                                  </w:tbl>
                                  <w:p w:rsidR="006B0963" w:rsidRDefault="006B0963">
                                    <w:pPr>
                                      <w:jc w:val="center"/>
                                      <w:rPr>
                                        <w:rFonts w:eastAsia="Times New Roman"/>
                                        <w:sz w:val="20"/>
                                        <w:szCs w:val="20"/>
                                      </w:rPr>
                                    </w:pPr>
                                  </w:p>
                                </w:tc>
                              </w:tr>
                            </w:tbl>
                            <w:p w:rsidR="006B0963" w:rsidRDefault="006B0963">
                              <w:pPr>
                                <w:jc w:val="center"/>
                                <w:rPr>
                                  <w:rFonts w:eastAsia="Times New Roman"/>
                                  <w:sz w:val="20"/>
                                  <w:szCs w:val="20"/>
                                </w:rPr>
                              </w:pPr>
                            </w:p>
                          </w:tc>
                          <w:tc>
                            <w:tcPr>
                              <w:tcW w:w="150" w:type="dxa"/>
                              <w:shd w:val="clear" w:color="auto" w:fill="FFFFFF"/>
                              <w:vAlign w:val="center"/>
                              <w:hideMark/>
                            </w:tcPr>
                            <w:p w:rsidR="006B0963" w:rsidRDefault="006B0963">
                              <w:pPr>
                                <w:rPr>
                                  <w:rFonts w:eastAsia="Times New Roman"/>
                                  <w:sz w:val="20"/>
                                  <w:szCs w:val="20"/>
                                </w:rPr>
                              </w:pPr>
                            </w:p>
                          </w:tc>
                        </w:tr>
                      </w:tbl>
                      <w:p w:rsidR="006B0963" w:rsidRDefault="006B0963">
                        <w:pPr>
                          <w:rPr>
                            <w:rFonts w:eastAsia="Times New Roman"/>
                            <w:sz w:val="20"/>
                            <w:szCs w:val="20"/>
                          </w:rPr>
                        </w:pPr>
                      </w:p>
                    </w:tc>
                  </w:tr>
                  <w:tr w:rsidR="006B0963">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B0963">
                          <w:tc>
                            <w:tcPr>
                              <w:tcW w:w="150" w:type="dxa"/>
                              <w:shd w:val="clear" w:color="auto" w:fill="FFFFFF"/>
                              <w:vAlign w:val="center"/>
                              <w:hideMark/>
                            </w:tcPr>
                            <w:p w:rsidR="006B0963" w:rsidRDefault="006B096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B0963">
                                <w:trPr>
                                  <w:jc w:val="center"/>
                                </w:trPr>
                                <w:tc>
                                  <w:tcPr>
                                    <w:tcW w:w="0" w:type="auto"/>
                                    <w:shd w:val="clear" w:color="auto" w:fill="FFFFFF"/>
                                    <w:vAlign w:val="center"/>
                                    <w:hideMark/>
                                  </w:tcPr>
                                  <w:p w:rsidR="006B0963" w:rsidRDefault="006B0963">
                                    <w:pPr>
                                      <w:rPr>
                                        <w:rFonts w:eastAsia="Times New Roman"/>
                                        <w:sz w:val="20"/>
                                        <w:szCs w:val="20"/>
                                      </w:rPr>
                                    </w:pPr>
                                  </w:p>
                                </w:tc>
                              </w:tr>
                            </w:tbl>
                            <w:p w:rsidR="006B0963" w:rsidRDefault="006B0963">
                              <w:pPr>
                                <w:jc w:val="center"/>
                                <w:rPr>
                                  <w:rFonts w:eastAsia="Times New Roman"/>
                                  <w:sz w:val="20"/>
                                  <w:szCs w:val="20"/>
                                </w:rPr>
                              </w:pPr>
                            </w:p>
                          </w:tc>
                          <w:tc>
                            <w:tcPr>
                              <w:tcW w:w="150" w:type="dxa"/>
                              <w:shd w:val="clear" w:color="auto" w:fill="FFFFFF"/>
                              <w:vAlign w:val="center"/>
                              <w:hideMark/>
                            </w:tcPr>
                            <w:p w:rsidR="006B0963" w:rsidRDefault="006B0963">
                              <w:pPr>
                                <w:rPr>
                                  <w:rFonts w:eastAsia="Times New Roman"/>
                                  <w:sz w:val="20"/>
                                  <w:szCs w:val="20"/>
                                </w:rPr>
                              </w:pPr>
                            </w:p>
                          </w:tc>
                        </w:tr>
                      </w:tbl>
                      <w:p w:rsidR="006B0963" w:rsidRDefault="006B0963">
                        <w:pPr>
                          <w:rPr>
                            <w:rFonts w:eastAsia="Times New Roman"/>
                            <w:sz w:val="20"/>
                            <w:szCs w:val="20"/>
                          </w:rPr>
                        </w:pPr>
                      </w:p>
                    </w:tc>
                  </w:tr>
                </w:tbl>
                <w:p w:rsidR="006B0963" w:rsidRDefault="006B096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6B0963">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6B0963">
                          <w:tc>
                            <w:tcPr>
                              <w:tcW w:w="150" w:type="dxa"/>
                              <w:shd w:val="clear" w:color="auto" w:fill="FFFFFF"/>
                              <w:vAlign w:val="center"/>
                              <w:hideMark/>
                            </w:tcPr>
                            <w:p w:rsidR="006B0963" w:rsidRDefault="006B0963">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B09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096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B096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B0963">
                                                  <w:tc>
                                                    <w:tcPr>
                                                      <w:tcW w:w="0" w:type="auto"/>
                                                      <w:vAlign w:val="center"/>
                                                      <w:hideMark/>
                                                    </w:tcPr>
                                                    <w:p w:rsidR="006B0963" w:rsidRDefault="006B0963">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2"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6B0963" w:rsidRDefault="006B0963">
                                                <w:pPr>
                                                  <w:rPr>
                                                    <w:rFonts w:eastAsia="Times New Roman"/>
                                                    <w:sz w:val="20"/>
                                                    <w:szCs w:val="20"/>
                                                  </w:rPr>
                                                </w:pPr>
                                              </w:p>
                                            </w:tc>
                                          </w:tr>
                                        </w:tbl>
                                        <w:p w:rsidR="006B0963" w:rsidRDefault="006B0963">
                                          <w:pPr>
                                            <w:rPr>
                                              <w:rFonts w:eastAsia="Times New Roman"/>
                                              <w:sz w:val="20"/>
                                              <w:szCs w:val="20"/>
                                            </w:rPr>
                                          </w:pPr>
                                        </w:p>
                                      </w:tc>
                                    </w:tr>
                                  </w:tbl>
                                  <w:p w:rsidR="006B0963" w:rsidRDefault="006B0963">
                                    <w:pPr>
                                      <w:jc w:val="center"/>
                                      <w:rPr>
                                        <w:rFonts w:eastAsia="Times New Roman"/>
                                        <w:sz w:val="20"/>
                                        <w:szCs w:val="20"/>
                                      </w:rPr>
                                    </w:pPr>
                                  </w:p>
                                </w:tc>
                              </w:tr>
                            </w:tbl>
                            <w:p w:rsidR="006B0963" w:rsidRDefault="006B0963">
                              <w:pPr>
                                <w:jc w:val="center"/>
                                <w:rPr>
                                  <w:rFonts w:eastAsia="Times New Roman"/>
                                  <w:sz w:val="20"/>
                                  <w:szCs w:val="20"/>
                                </w:rPr>
                              </w:pPr>
                            </w:p>
                          </w:tc>
                          <w:tc>
                            <w:tcPr>
                              <w:tcW w:w="150" w:type="dxa"/>
                              <w:shd w:val="clear" w:color="auto" w:fill="FFFFFF"/>
                              <w:vAlign w:val="center"/>
                              <w:hideMark/>
                            </w:tcPr>
                            <w:p w:rsidR="006B0963" w:rsidRDefault="006B0963">
                              <w:pPr>
                                <w:rPr>
                                  <w:rFonts w:eastAsia="Times New Roman"/>
                                  <w:sz w:val="20"/>
                                  <w:szCs w:val="20"/>
                                </w:rPr>
                              </w:pPr>
                            </w:p>
                          </w:tc>
                        </w:tr>
                      </w:tbl>
                      <w:p w:rsidR="006B0963" w:rsidRDefault="006B0963">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466"/>
                        </w:tblGrid>
                        <w:tr w:rsidR="006B0963">
                          <w:trPr>
                            <w:trHeight w:val="150"/>
                          </w:trPr>
                          <w:tc>
                            <w:tcPr>
                              <w:tcW w:w="9750" w:type="dxa"/>
                              <w:shd w:val="clear" w:color="auto" w:fill="FFFFFF"/>
                              <w:tcMar>
                                <w:top w:w="0" w:type="dxa"/>
                                <w:left w:w="150" w:type="dxa"/>
                                <w:bottom w:w="0" w:type="dxa"/>
                                <w:right w:w="150" w:type="dxa"/>
                              </w:tcMar>
                              <w:vAlign w:val="center"/>
                              <w:hideMark/>
                            </w:tcPr>
                            <w:p w:rsidR="006B0963" w:rsidRDefault="006B0963">
                              <w:pPr>
                                <w:spacing w:line="150" w:lineRule="exact"/>
                                <w:rPr>
                                  <w:sz w:val="15"/>
                                  <w:szCs w:val="15"/>
                                  <w:lang w:eastAsia="en-US"/>
                                </w:rPr>
                              </w:pPr>
                              <w:r>
                                <w:rPr>
                                  <w:sz w:val="15"/>
                                  <w:szCs w:val="15"/>
                                  <w:lang w:eastAsia="en-US"/>
                                </w:rPr>
                                <w:t xml:space="preserve">  </w:t>
                              </w:r>
                            </w:p>
                          </w:tc>
                        </w:tr>
                      </w:tbl>
                      <w:p w:rsidR="006B0963" w:rsidRDefault="006B0963">
                        <w:pPr>
                          <w:spacing w:line="252" w:lineRule="auto"/>
                          <w:rPr>
                            <w:sz w:val="20"/>
                            <w:szCs w:val="20"/>
                            <w:lang w:eastAsia="en-US"/>
                          </w:rPr>
                        </w:pPr>
                      </w:p>
                    </w:tc>
                  </w:tr>
                  <w:tr w:rsidR="006B0963">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B0963">
                          <w:tc>
                            <w:tcPr>
                              <w:tcW w:w="150" w:type="dxa"/>
                              <w:vAlign w:val="center"/>
                              <w:hideMark/>
                            </w:tcPr>
                            <w:p w:rsidR="006B0963" w:rsidRDefault="006B0963">
                              <w:pPr>
                                <w:rPr>
                                  <w:sz w:val="20"/>
                                  <w:szCs w:val="20"/>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096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096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B0963">
                                            <w:tc>
                                              <w:tcPr>
                                                <w:tcW w:w="0" w:type="auto"/>
                                                <w:tcMar>
                                                  <w:top w:w="300" w:type="dxa"/>
                                                  <w:left w:w="300" w:type="dxa"/>
                                                  <w:bottom w:w="300" w:type="dxa"/>
                                                  <w:right w:w="300" w:type="dxa"/>
                                                </w:tcMar>
                                                <w:vAlign w:val="center"/>
                                                <w:hideMark/>
                                              </w:tcPr>
                                              <w:p w:rsidR="006B0963" w:rsidRDefault="006B0963">
                                                <w:pPr>
                                                  <w:rPr>
                                                    <w:rFonts w:eastAsia="Times New Roman"/>
                                                    <w:sz w:val="20"/>
                                                    <w:szCs w:val="20"/>
                                                  </w:rPr>
                                                </w:pPr>
                                              </w:p>
                                            </w:tc>
                                          </w:tr>
                                        </w:tbl>
                                        <w:p w:rsidR="006B0963" w:rsidRDefault="006B0963">
                                          <w:pPr>
                                            <w:rPr>
                                              <w:rFonts w:eastAsia="Times New Roman"/>
                                              <w:sz w:val="20"/>
                                              <w:szCs w:val="20"/>
                                            </w:rPr>
                                          </w:pPr>
                                        </w:p>
                                      </w:tc>
                                    </w:tr>
                                  </w:tbl>
                                  <w:p w:rsidR="006B0963" w:rsidRDefault="006B0963">
                                    <w:pPr>
                                      <w:jc w:val="center"/>
                                      <w:rPr>
                                        <w:rFonts w:eastAsia="Times New Roman"/>
                                        <w:sz w:val="20"/>
                                        <w:szCs w:val="20"/>
                                      </w:rPr>
                                    </w:pPr>
                                  </w:p>
                                </w:tc>
                              </w:tr>
                            </w:tbl>
                            <w:p w:rsidR="006B0963" w:rsidRDefault="006B0963">
                              <w:pPr>
                                <w:jc w:val="center"/>
                                <w:rPr>
                                  <w:rFonts w:eastAsia="Times New Roman"/>
                                  <w:sz w:val="20"/>
                                  <w:szCs w:val="20"/>
                                </w:rPr>
                              </w:pPr>
                            </w:p>
                          </w:tc>
                          <w:tc>
                            <w:tcPr>
                              <w:tcW w:w="150" w:type="dxa"/>
                              <w:vAlign w:val="center"/>
                              <w:hideMark/>
                            </w:tcPr>
                            <w:p w:rsidR="006B0963" w:rsidRDefault="006B0963">
                              <w:pPr>
                                <w:rPr>
                                  <w:rFonts w:eastAsia="Times New Roman"/>
                                  <w:sz w:val="20"/>
                                  <w:szCs w:val="20"/>
                                </w:rPr>
                              </w:pPr>
                            </w:p>
                          </w:tc>
                        </w:tr>
                      </w:tbl>
                      <w:p w:rsidR="006B0963" w:rsidRDefault="006B0963">
                        <w:pPr>
                          <w:rPr>
                            <w:rFonts w:eastAsia="Times New Roman"/>
                            <w:sz w:val="20"/>
                            <w:szCs w:val="20"/>
                          </w:rPr>
                        </w:pPr>
                      </w:p>
                    </w:tc>
                  </w:tr>
                </w:tbl>
                <w:p w:rsidR="006B0963" w:rsidRDefault="006B0963">
                  <w:pPr>
                    <w:spacing w:line="252" w:lineRule="auto"/>
                    <w:rPr>
                      <w:sz w:val="20"/>
                      <w:szCs w:val="20"/>
                      <w:lang w:eastAsia="en-US"/>
                    </w:rPr>
                  </w:pPr>
                </w:p>
              </w:tc>
            </w:tr>
          </w:tbl>
          <w:p w:rsidR="006B0963" w:rsidRDefault="006B0963">
            <w:pPr>
              <w:jc w:val="center"/>
              <w:rPr>
                <w:rFonts w:eastAsia="Times New Roman"/>
                <w:sz w:val="20"/>
                <w:szCs w:val="20"/>
              </w:rPr>
            </w:pPr>
          </w:p>
        </w:tc>
      </w:tr>
      <w:bookmarkEnd w:id="0"/>
    </w:tbl>
    <w:p w:rsidR="006B0963" w:rsidRDefault="006B0963" w:rsidP="006B0963"/>
    <w:p w:rsidR="00570550" w:rsidRPr="006B0963" w:rsidRDefault="006B0963" w:rsidP="006B0963">
      <w:bookmarkStart w:id="1" w:name="_GoBack"/>
      <w:bookmarkEnd w:id="1"/>
    </w:p>
    <w:sectPr w:rsidR="00570550" w:rsidRPr="006B0963" w:rsidSect="00736A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1DA1"/>
    <w:multiLevelType w:val="hybridMultilevel"/>
    <w:tmpl w:val="99C6B0C6"/>
    <w:lvl w:ilvl="0" w:tplc="D054A5EA">
      <w:start w:val="2"/>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A5A5434"/>
    <w:multiLevelType w:val="hybridMultilevel"/>
    <w:tmpl w:val="D4708D0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08"/>
    <w:rsid w:val="00146195"/>
    <w:rsid w:val="003E4AFE"/>
    <w:rsid w:val="0040588A"/>
    <w:rsid w:val="0041446F"/>
    <w:rsid w:val="006B0963"/>
    <w:rsid w:val="00736A08"/>
    <w:rsid w:val="00B27A37"/>
    <w:rsid w:val="00B75ADD"/>
    <w:rsid w:val="00DB3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B5034F"/>
  <w15:chartTrackingRefBased/>
  <w15:docId w15:val="{1318811C-E3AE-461E-83FA-2C0D498A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0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36A08"/>
    <w:rPr>
      <w:color w:val="0000FF"/>
      <w:u w:val="single"/>
    </w:rPr>
  </w:style>
  <w:style w:type="paragraph" w:styleId="NormalWeb">
    <w:name w:val="Normal (Web)"/>
    <w:basedOn w:val="Normal"/>
    <w:uiPriority w:val="99"/>
    <w:unhideWhenUsed/>
    <w:rsid w:val="00736A08"/>
    <w:pPr>
      <w:spacing w:before="100" w:beforeAutospacing="1" w:after="100" w:afterAutospacing="1"/>
    </w:pPr>
  </w:style>
  <w:style w:type="character" w:styleId="lev">
    <w:name w:val="Strong"/>
    <w:basedOn w:val="Policepardfaut"/>
    <w:uiPriority w:val="22"/>
    <w:qFormat/>
    <w:rsid w:val="00736A08"/>
    <w:rPr>
      <w:b/>
      <w:bCs/>
    </w:rPr>
  </w:style>
  <w:style w:type="paragraph" w:customStyle="1" w:styleId="texte">
    <w:name w:val="_texte"/>
    <w:basedOn w:val="Normal"/>
    <w:uiPriority w:val="99"/>
    <w:qFormat/>
    <w:rsid w:val="00736A08"/>
    <w:pPr>
      <w:spacing w:after="120" w:line="260" w:lineRule="exact"/>
    </w:pPr>
    <w:rPr>
      <w:rFonts w:ascii="Arial" w:hAnsi="Arial" w:cs="Arial"/>
      <w:sz w:val="20"/>
      <w:szCs w:val="20"/>
      <w:lang w:eastAsia="en-US"/>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736A08"/>
    <w:pPr>
      <w:ind w:left="720"/>
    </w:pPr>
    <w:rPr>
      <w:rFonts w:ascii="Calibri" w:hAnsi="Calibri" w:cs="Calibri"/>
      <w:sz w:val="22"/>
      <w:szCs w:val="22"/>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34"/>
    <w:qFormat/>
    <w:locked/>
    <w:rsid w:val="00736A08"/>
    <w:rPr>
      <w:rFonts w:ascii="Calibri" w:hAnsi="Calibri" w:cs="Calibri"/>
      <w:lang w:eastAsia="fr-FR"/>
    </w:rPr>
  </w:style>
  <w:style w:type="paragraph" w:styleId="Sansinterligne">
    <w:name w:val="No Spacing"/>
    <w:uiPriority w:val="1"/>
    <w:qFormat/>
    <w:rsid w:val="00736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319605">
      <w:bodyDiv w:val="1"/>
      <w:marLeft w:val="0"/>
      <w:marRight w:val="0"/>
      <w:marTop w:val="0"/>
      <w:marBottom w:val="0"/>
      <w:divBdr>
        <w:top w:val="none" w:sz="0" w:space="0" w:color="auto"/>
        <w:left w:val="none" w:sz="0" w:space="0" w:color="auto"/>
        <w:bottom w:val="none" w:sz="0" w:space="0" w:color="auto"/>
        <w:right w:val="none" w:sz="0" w:space="0" w:color="auto"/>
      </w:divBdr>
    </w:div>
    <w:div w:id="1910268289">
      <w:bodyDiv w:val="1"/>
      <w:marLeft w:val="0"/>
      <w:marRight w:val="0"/>
      <w:marTop w:val="0"/>
      <w:marBottom w:val="0"/>
      <w:divBdr>
        <w:top w:val="none" w:sz="0" w:space="0" w:color="auto"/>
        <w:left w:val="none" w:sz="0" w:space="0" w:color="auto"/>
        <w:bottom w:val="none" w:sz="0" w:space="0" w:color="auto"/>
        <w:right w:val="none" w:sz="0" w:space="0" w:color="auto"/>
      </w:divBdr>
    </w:div>
    <w:div w:id="19164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mineco@cabinets.finances.gouv.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DDC-RGPD-CAB@ddc.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3A99.3122F1E0" TargetMode="External"/><Relationship Id="rId11" Type="http://schemas.openxmlformats.org/officeDocument/2006/relationships/hyperlink" Target="mailto:secretariat.beyret@transports.gouv.fr" TargetMode="External"/><Relationship Id="rId5" Type="http://schemas.openxmlformats.org/officeDocument/2006/relationships/image" Target="media/image1.png"/><Relationship Id="rId10" Type="http://schemas.openxmlformats.org/officeDocument/2006/relationships/hyperlink" Target="mailto:presse@industrie.gouv.fr" TargetMode="Externa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1527</Words>
  <Characters>8399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3</cp:revision>
  <dcterms:created xsi:type="dcterms:W3CDTF">2021-04-26T09:44:00Z</dcterms:created>
  <dcterms:modified xsi:type="dcterms:W3CDTF">2021-04-26T11:13:00Z</dcterms:modified>
</cp:coreProperties>
</file>