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164967" w:rsidTr="0016496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16496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16496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vAlign w:val="center"/>
                              <w:hideMark/>
                            </w:tcPr>
                            <w:p w:rsidR="00164967" w:rsidRDefault="00164967">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tcMar>
                                                  <w:top w:w="300" w:type="dxa"/>
                                                  <w:left w:w="300" w:type="dxa"/>
                                                  <w:bottom w:w="75" w:type="dxa"/>
                                                  <w:right w:w="300" w:type="dxa"/>
                                                </w:tcMar>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164967">
                          <w:trPr>
                            <w:trHeight w:val="150"/>
                          </w:trPr>
                          <w:tc>
                            <w:tcPr>
                              <w:tcW w:w="9750" w:type="dxa"/>
                              <w:shd w:val="clear" w:color="auto" w:fill="FFFFFF"/>
                              <w:tcMar>
                                <w:top w:w="0" w:type="dxa"/>
                                <w:left w:w="150" w:type="dxa"/>
                                <w:bottom w:w="0" w:type="dxa"/>
                                <w:right w:w="150" w:type="dxa"/>
                              </w:tcMar>
                              <w:vAlign w:val="center"/>
                              <w:hideMark/>
                            </w:tcPr>
                            <w:p w:rsidR="00164967" w:rsidRDefault="00164967">
                              <w:pPr>
                                <w:spacing w:line="150" w:lineRule="exact"/>
                                <w:rPr>
                                  <w:sz w:val="15"/>
                                  <w:szCs w:val="15"/>
                                  <w:lang w:eastAsia="en-US"/>
                                </w:rPr>
                              </w:pPr>
                              <w:r>
                                <w:rPr>
                                  <w:sz w:val="15"/>
                                  <w:szCs w:val="15"/>
                                  <w:lang w:eastAsia="en-US"/>
                                </w:rPr>
                                <w:t xml:space="preserve">  </w:t>
                              </w:r>
                            </w:p>
                          </w:tc>
                        </w:tr>
                      </w:tbl>
                      <w:p w:rsidR="00164967" w:rsidRDefault="00164967">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164967">
                          <w:trPr>
                            <w:hidden/>
                          </w:trPr>
                          <w:tc>
                            <w:tcPr>
                              <w:tcW w:w="150" w:type="dxa"/>
                              <w:shd w:val="clear" w:color="auto" w:fill="FFFFFF"/>
                              <w:vAlign w:val="center"/>
                              <w:hideMark/>
                            </w:tcPr>
                            <w:p w:rsidR="00164967" w:rsidRDefault="00164967">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64967">
                                                        <w:tc>
                                                          <w:tcPr>
                                                            <w:tcW w:w="0" w:type="auto"/>
                                                            <w:vAlign w:val="center"/>
                                                            <w:hideMark/>
                                                          </w:tcPr>
                                                          <w:p w:rsidR="00164967" w:rsidRDefault="00164967">
                                                            <w:pPr>
                                                              <w:spacing w:line="0" w:lineRule="atLeast"/>
                                                              <w:rPr>
                                                                <w:sz w:val="2"/>
                                                                <w:szCs w:val="2"/>
                                                                <w:lang w:eastAsia="en-US"/>
                                                              </w:rPr>
                                                            </w:pPr>
                                                            <w:r>
                                                              <w:rPr>
                                                                <w:noProof/>
                                                                <w:sz w:val="2"/>
                                                                <w:szCs w:val="2"/>
                                                              </w:rPr>
                                                              <w:drawing>
                                                                <wp:inline distT="0" distB="0" distL="0" distR="0">
                                                                  <wp:extent cx="1714500" cy="1009650"/>
                                                                  <wp:effectExtent l="0" t="0" r="0" b="0"/>
                                                                  <wp:docPr id="2" name="Image 2" descr="cid:image001.png@01D7113F.87B6B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13F.87B6B9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164967" w:rsidRDefault="00164967">
                                                      <w:pPr>
                                                        <w:rPr>
                                                          <w:rFonts w:eastAsia="Times New Roman"/>
                                                          <w:sz w:val="20"/>
                                                          <w:szCs w:val="20"/>
                                                        </w:rPr>
                                                      </w:pPr>
                                                    </w:p>
                                                  </w:tc>
                                                </w:tr>
                                              </w:tbl>
                                              <w:p w:rsidR="00164967" w:rsidRDefault="00164967">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164967">
                                                  <w:trPr>
                                                    <w:trHeight w:val="300"/>
                                                    <w:jc w:val="center"/>
                                                  </w:trPr>
                                                  <w:tc>
                                                    <w:tcPr>
                                                      <w:tcW w:w="0" w:type="auto"/>
                                                      <w:vAlign w:val="center"/>
                                                      <w:hideMark/>
                                                    </w:tcPr>
                                                    <w:p w:rsidR="00164967" w:rsidRDefault="00164967">
                                                      <w:pPr>
                                                        <w:spacing w:line="300" w:lineRule="exact"/>
                                                        <w:rPr>
                                                          <w:sz w:val="30"/>
                                                          <w:szCs w:val="30"/>
                                                          <w:lang w:eastAsia="en-US"/>
                                                        </w:rPr>
                                                      </w:pPr>
                                                      <w:r>
                                                        <w:rPr>
                                                          <w:sz w:val="30"/>
                                                          <w:szCs w:val="30"/>
                                                          <w:lang w:eastAsia="en-US"/>
                                                        </w:rPr>
                                                        <w:t xml:space="preserve">  </w:t>
                                                      </w:r>
                                                    </w:p>
                                                  </w:tc>
                                                </w:tr>
                                              </w:tbl>
                                              <w:p w:rsidR="00164967" w:rsidRDefault="00164967">
                                                <w:pPr>
                                                  <w:spacing w:line="252" w:lineRule="auto"/>
                                                  <w:jc w:val="center"/>
                                                  <w:rPr>
                                                    <w:sz w:val="20"/>
                                                    <w:szCs w:val="20"/>
                                                    <w:lang w:eastAsia="en-US"/>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spacing w:line="252" w:lineRule="auto"/>
                          <w:rPr>
                            <w:sz w:val="20"/>
                            <w:szCs w:val="20"/>
                            <w:lang w:eastAsia="en-US"/>
                          </w:rPr>
                        </w:pPr>
                      </w:p>
                    </w:tc>
                  </w:tr>
                </w:tbl>
                <w:p w:rsidR="00164967" w:rsidRDefault="00164967">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shd w:val="clear" w:color="auto" w:fill="FFFFFF"/>
                              <w:vAlign w:val="center"/>
                              <w:hideMark/>
                            </w:tcPr>
                            <w:p w:rsidR="00164967" w:rsidRDefault="00164967">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64967">
                                                  <w:tc>
                                                    <w:tcPr>
                                                      <w:tcW w:w="0" w:type="auto"/>
                                                      <w:vAlign w:val="center"/>
                                                      <w:hideMark/>
                                                    </w:tcPr>
                                                    <w:p w:rsidR="00164967" w:rsidRDefault="00164967">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64967">
                                                  <w:trPr>
                                                    <w:trHeight w:val="300"/>
                                                    <w:jc w:val="center"/>
                                                  </w:trPr>
                                                  <w:tc>
                                                    <w:tcPr>
                                                      <w:tcW w:w="0" w:type="auto"/>
                                                      <w:vAlign w:val="center"/>
                                                      <w:hideMark/>
                                                    </w:tcPr>
                                                    <w:p w:rsidR="00164967" w:rsidRDefault="00164967">
                                                      <w:pPr>
                                                        <w:spacing w:line="300" w:lineRule="exact"/>
                                                        <w:rPr>
                                                          <w:sz w:val="30"/>
                                                          <w:szCs w:val="30"/>
                                                          <w:lang w:eastAsia="en-US"/>
                                                        </w:rPr>
                                                      </w:pPr>
                                                      <w:r>
                                                        <w:rPr>
                                                          <w:sz w:val="30"/>
                                                          <w:szCs w:val="30"/>
                                                          <w:lang w:eastAsia="en-US"/>
                                                        </w:rPr>
                                                        <w:t xml:space="preserve">  </w:t>
                                                      </w:r>
                                                    </w:p>
                                                  </w:tc>
                                                </w:tr>
                                              </w:tbl>
                                              <w:p w:rsidR="00164967" w:rsidRDefault="00164967">
                                                <w:pPr>
                                                  <w:jc w:val="cente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shd w:val="clear" w:color="auto" w:fill="FFFFFF"/>
                              <w:vAlign w:val="center"/>
                              <w:hideMark/>
                            </w:tcPr>
                            <w:p w:rsidR="00164967" w:rsidRDefault="0016496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64967">
                                                  <w:tc>
                                                    <w:tcPr>
                                                      <w:tcW w:w="0" w:type="auto"/>
                                                      <w:vAlign w:val="center"/>
                                                      <w:hideMark/>
                                                    </w:tcPr>
                                                    <w:p w:rsidR="00164967" w:rsidRDefault="00164967">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05 mars 2021</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164967">
                          <w:tc>
                            <w:tcPr>
                              <w:tcW w:w="150" w:type="dxa"/>
                              <w:shd w:val="clear" w:color="auto" w:fill="FFFFFF"/>
                              <w:vAlign w:val="center"/>
                              <w:hideMark/>
                            </w:tcPr>
                            <w:p w:rsidR="00164967" w:rsidRDefault="00164967">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4"/>
                                      <w:gridCol w:w="671"/>
                                    </w:tblGrid>
                                    <w:tr w:rsidR="00164967">
                                      <w:trPr>
                                        <w:jc w:val="center"/>
                                      </w:trPr>
                                      <w:tc>
                                        <w:tcPr>
                                          <w:tcW w:w="3000" w:type="pct"/>
                                          <w:hideMark/>
                                        </w:tcPr>
                                        <w:tbl>
                                          <w:tblPr>
                                            <w:tblW w:w="10370" w:type="dxa"/>
                                            <w:tblCellMar>
                                              <w:left w:w="0" w:type="dxa"/>
                                              <w:right w:w="0" w:type="dxa"/>
                                            </w:tblCellMar>
                                            <w:tblLook w:val="04A0" w:firstRow="1" w:lastRow="0" w:firstColumn="1" w:lastColumn="0" w:noHBand="0" w:noVBand="1"/>
                                          </w:tblPr>
                                          <w:tblGrid>
                                            <w:gridCol w:w="10370"/>
                                          </w:tblGrid>
                                          <w:tr w:rsidR="0016496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770"/>
                                                </w:tblGrid>
                                                <w:tr w:rsidR="00164967">
                                                  <w:tc>
                                                    <w:tcPr>
                                                      <w:tcW w:w="0" w:type="auto"/>
                                                      <w:vAlign w:val="center"/>
                                                      <w:hideMark/>
                                                    </w:tcPr>
                                                    <w:p w:rsidR="00164967" w:rsidRDefault="00164967">
                                                      <w:pPr>
                                                        <w:spacing w:line="252" w:lineRule="auto"/>
                                                        <w:jc w:val="both"/>
                                                        <w:rPr>
                                                          <w:rStyle w:val="lev"/>
                                                          <w:rFonts w:ascii="Arial" w:hAnsi="Arial" w:cs="Arial"/>
                                                          <w:color w:val="393939"/>
                                                          <w:lang w:eastAsia="en-US"/>
                                                        </w:rPr>
                                                      </w:pPr>
                                                      <w:r>
                                                        <w:rPr>
                                                          <w:rStyle w:val="lev"/>
                                                          <w:rFonts w:ascii="Arial" w:hAnsi="Arial" w:cs="Arial"/>
                                                          <w:color w:val="393939"/>
                                                          <w:lang w:eastAsia="en-US"/>
                                                        </w:rPr>
                                                        <w:t>Plan d’action pour la mise en œuvre du Socle européen des droits sociaux :</w:t>
                                                      </w:r>
                                                    </w:p>
                                                    <w:p w:rsidR="00164967" w:rsidRDefault="00164967">
                                                      <w:pPr>
                                                        <w:spacing w:line="252" w:lineRule="auto"/>
                                                        <w:jc w:val="both"/>
                                                      </w:pPr>
                                                      <w:r>
                                                        <w:rPr>
                                                          <w:rStyle w:val="lev"/>
                                                          <w:rFonts w:ascii="Arial" w:hAnsi="Arial" w:cs="Arial"/>
                                                          <w:color w:val="393939"/>
                                                          <w:lang w:eastAsia="en-US"/>
                                                        </w:rPr>
                                                        <w:t>Elisabeth Borne et Clément Beaune saluent l’ambition de la Commission européenne.</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1"/>
                                          </w:tblGrid>
                                          <w:tr w:rsidR="0016496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1"/>
                                                </w:tblGrid>
                                                <w:tr w:rsidR="00164967">
                                                  <w:trPr>
                                                    <w:trHeight w:val="300"/>
                                                    <w:jc w:val="center"/>
                                                  </w:trPr>
                                                  <w:tc>
                                                    <w:tcPr>
                                                      <w:tcW w:w="0" w:type="auto"/>
                                                      <w:vAlign w:val="center"/>
                                                      <w:hideMark/>
                                                    </w:tcPr>
                                                    <w:p w:rsidR="00164967" w:rsidRDefault="00164967">
                                                      <w:pPr>
                                                        <w:spacing w:line="300" w:lineRule="exact"/>
                                                        <w:rPr>
                                                          <w:sz w:val="30"/>
                                                          <w:szCs w:val="30"/>
                                                          <w:lang w:eastAsia="en-US"/>
                                                        </w:rPr>
                                                      </w:pPr>
                                                      <w:r>
                                                        <w:rPr>
                                                          <w:sz w:val="30"/>
                                                          <w:szCs w:val="30"/>
                                                          <w:lang w:eastAsia="en-US"/>
                                                        </w:rPr>
                                                        <w:t xml:space="preserve">  </w:t>
                                                      </w:r>
                                                    </w:p>
                                                  </w:tc>
                                                </w:tr>
                                              </w:tbl>
                                              <w:p w:rsidR="00164967" w:rsidRDefault="00164967">
                                                <w:pPr>
                                                  <w:jc w:val="cente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164967">
                          <w:tc>
                            <w:tcPr>
                              <w:tcW w:w="150" w:type="dxa"/>
                              <w:shd w:val="clear" w:color="auto" w:fill="FFFFFF"/>
                              <w:vAlign w:val="center"/>
                              <w:hideMark/>
                            </w:tcPr>
                            <w:p w:rsidR="00164967" w:rsidRDefault="0016496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164967">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164967">
                                                  <w:tc>
                                                    <w:tcPr>
                                                      <w:tcW w:w="5000" w:type="pct"/>
                                                      <w:vAlign w:val="center"/>
                                                    </w:tcPr>
                                                    <w:p w:rsidR="00164967" w:rsidRDefault="00164967">
                                                      <w:pPr>
                                                        <w:spacing w:line="252" w:lineRule="auto"/>
                                                        <w:jc w:val="both"/>
                                                        <w:rPr>
                                                          <w:rFonts w:ascii="Arial" w:hAnsi="Arial" w:cs="Arial"/>
                                                          <w:b/>
                                                          <w:bCs/>
                                                          <w:sz w:val="21"/>
                                                          <w:szCs w:val="21"/>
                                                          <w:lang w:eastAsia="en-US"/>
                                                        </w:rPr>
                                                      </w:pPr>
                                                      <w:r>
                                                        <w:rPr>
                                                          <w:rFonts w:ascii="Arial" w:hAnsi="Arial" w:cs="Arial"/>
                                                          <w:b/>
                                                          <w:bCs/>
                                                          <w:sz w:val="21"/>
                                                          <w:szCs w:val="21"/>
                                                          <w:lang w:eastAsia="en-US"/>
                                                        </w:rPr>
                                                        <w:t xml:space="preserve">La Commission européenne a présenté le 4 mars 2021 un Plan d’action pour la mise en œuvre du Socle européen des droits sociaux, ainsi qu’une Recommandation sur « </w:t>
                                                      </w:r>
                                                      <w:r>
                                                        <w:rPr>
                                                          <w:rFonts w:ascii="Arial" w:hAnsi="Arial" w:cs="Arial"/>
                                                          <w:b/>
                                                          <w:bCs/>
                                                          <w:i/>
                                                          <w:iCs/>
                                                          <w:sz w:val="21"/>
                                                          <w:szCs w:val="21"/>
                                                          <w:lang w:eastAsia="en-US"/>
                                                        </w:rPr>
                                                        <w:t>un soutien actif et efficace à l’emploi à la suite de la crise de la COVID-19</w:t>
                                                      </w:r>
                                                      <w:r>
                                                        <w:rPr>
                                                          <w:rFonts w:ascii="Arial" w:hAnsi="Arial" w:cs="Arial"/>
                                                          <w:b/>
                                                          <w:bCs/>
                                                          <w:sz w:val="21"/>
                                                          <w:szCs w:val="21"/>
                                                          <w:lang w:eastAsia="en-US"/>
                                                        </w:rPr>
                                                        <w:t xml:space="preserve"> ». Alors que la France est mobilisée pour mettre en œuvre le Plan de relance européen et atténuer les effets de la crise, Élisabeth Borne, ministre du Travail, de l'Emploi et de l'Insertion et Clément Beaune, secrétaire d'État chargé des Affaires européennes, apportent leur soutien aux initiatives de la Commission. </w:t>
                                                      </w:r>
                                                    </w:p>
                                                    <w:p w:rsidR="00164967" w:rsidRDefault="00164967">
                                                      <w:pPr>
                                                        <w:spacing w:line="252" w:lineRule="auto"/>
                                                        <w:jc w:val="both"/>
                                                        <w:rPr>
                                                          <w:rFonts w:ascii="Arial" w:hAnsi="Arial" w:cs="Arial"/>
                                                          <w:b/>
                                                          <w:bCs/>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Le Socle des droits sociaux, proclamé en 2017 lors du sommet de Göteborg, comprend vingt principes en matière sociale, sur l’égalité des chances, l’accès au marché du travail, les conditions de travail, la protection sociale et les enjeux d’inclusion. </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Le Plan d’action du 4 mars vise à présenter les mesures proposées par la Commission pour concrétiser chacun de </w:t>
                                                      </w:r>
                                                      <w:r>
                                                        <w:rPr>
                                                          <w:rFonts w:ascii="Arial" w:hAnsi="Arial" w:cs="Arial"/>
                                                          <w:color w:val="000000"/>
                                                          <w:sz w:val="21"/>
                                                          <w:szCs w:val="21"/>
                                                          <w:lang w:eastAsia="en-US"/>
                                                        </w:rPr>
                                                        <w:t>c</w:t>
                                                      </w:r>
                                                      <w:r>
                                                        <w:rPr>
                                                          <w:rFonts w:ascii="Arial" w:hAnsi="Arial" w:cs="Arial"/>
                                                          <w:sz w:val="21"/>
                                                          <w:szCs w:val="21"/>
                                                          <w:lang w:eastAsia="en-US"/>
                                                        </w:rPr>
                                                        <w:t>es vingt principes, et insuffler ainsi une nouvelle dynamique à l’Europe sociale.</w:t>
                                                      </w:r>
                                                      <w:r>
                                                        <w:rPr>
                                                          <w:rFonts w:ascii="Arial" w:hAnsi="Arial" w:cs="Arial"/>
                                                          <w:color w:val="000000"/>
                                                          <w:sz w:val="21"/>
                                                          <w:szCs w:val="21"/>
                                                          <w:lang w:eastAsia="en-US"/>
                                                        </w:rPr>
                                                        <w:t xml:space="preserve"> </w:t>
                                                      </w:r>
                                                      <w:r>
                                                        <w:rPr>
                                                          <w:rFonts w:ascii="Arial" w:hAnsi="Arial" w:cs="Arial"/>
                                                          <w:sz w:val="21"/>
                                                          <w:szCs w:val="21"/>
                                                          <w:lang w:eastAsia="en-US"/>
                                                        </w:rPr>
                                                        <w:t xml:space="preserve">Il fixe en outre des objectifs ambitieux à l’Europe à l’horizon 2030, en matière d’emploi, de formation et de réduction de la pauvreté : 1) au moins 78 % des personnes âgées de 20 à 64 ans devraient avoir un emploi ; 2) au moins 60 % des adultes devraient participer à des activités de formation chaque année ; 3) le nombre de personnes menacées de pauvreté ou d'exclusion sociale devrait diminuer d'au moins 15 millions. </w:t>
                                                      </w:r>
                                                    </w:p>
                                                    <w:p w:rsidR="00164967" w:rsidRDefault="00164967">
                                                      <w:pPr>
                                                        <w:spacing w:line="252" w:lineRule="auto"/>
                                                        <w:jc w:val="both"/>
                                                        <w:rPr>
                                                          <w:rFonts w:ascii="Arial" w:hAnsi="Arial" w:cs="Arial"/>
                                                          <w:color w:val="000000"/>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Parallèlement, la Commission a adopté une recommandation, qui vise à favoriser la création d'emploi</w:t>
                                                      </w:r>
                                                      <w:r>
                                                        <w:rPr>
                                                          <w:rFonts w:ascii="Arial" w:hAnsi="Arial" w:cs="Arial"/>
                                                          <w:color w:val="000000"/>
                                                          <w:sz w:val="21"/>
                                                          <w:szCs w:val="21"/>
                                                          <w:lang w:eastAsia="en-US"/>
                                                        </w:rPr>
                                                        <w:t>s</w:t>
                                                      </w:r>
                                                      <w:r>
                                                        <w:rPr>
                                                          <w:rFonts w:ascii="Arial" w:hAnsi="Arial" w:cs="Arial"/>
                                                          <w:sz w:val="21"/>
                                                          <w:szCs w:val="21"/>
                                                          <w:lang w:eastAsia="en-US"/>
                                                        </w:rPr>
                                                        <w:t xml:space="preserve"> dans la reprise, et à accompagner les transitions vers les secteurs porteurs. Elle encourage les Etats membres à soutenir les mesures suivantes : 1) des incitations à l'embauche et un soutien à l'entrepreneuriat ; 2) des possibilités de perfectionnement professionnel et de reconversion ; 3) un soutien renforcé des services de l'emploi. Elle souligne également le rôle du Plan de relance européen pour soutenir ces mesures dans les Etats membres.</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Dans ce contexte, la transformation et l’élévation des compétences apparaissent comme un enjeu essentiel. Sous l’effet de l’automatisation, et des mutations de long terme liées aux transitions numériques et environnementales, les emplois se transforment, et l’évolution des compétences constitue donc un défi majeur pour l’avenir de l’Europe. Pourtant, moins de 40% des adultes de l’Union européenne suivent une formation chaque année, tandis que certaines entreprises, en particulier dans les technologies de l’information et de la communication, peinent à recruter. L’enjeu est donc de </w:t>
                                                      </w:r>
                                                      <w:r>
                                                        <w:rPr>
                                                          <w:rFonts w:ascii="Arial" w:hAnsi="Arial" w:cs="Arial"/>
                                                          <w:sz w:val="21"/>
                                                          <w:szCs w:val="21"/>
                                                          <w:lang w:eastAsia="en-US"/>
                                                        </w:rPr>
                                                        <w:lastRenderedPageBreak/>
                                                        <w:t>construire une véritable Europe des compétences, qui sera au fondement de l’économie européenne de demain.</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Dans cette perspective, la ministre Elisabeth Borne est intervenue lors du « Forum européen de haut niveau sur les comptes individuels de formation » organisé </w:t>
                                                      </w:r>
                                                      <w:r>
                                                        <w:rPr>
                                                          <w:rFonts w:ascii="Arial" w:hAnsi="Arial" w:cs="Arial"/>
                                                          <w:color w:val="000000"/>
                                                          <w:sz w:val="21"/>
                                                          <w:szCs w:val="21"/>
                                                          <w:lang w:eastAsia="en-US"/>
                                                        </w:rPr>
                                                        <w:t>ce jeudi 4 mars,</w:t>
                                                      </w:r>
                                                      <w:r>
                                                        <w:rPr>
                                                          <w:rFonts w:ascii="Arial" w:hAnsi="Arial" w:cs="Arial"/>
                                                          <w:sz w:val="21"/>
                                                          <w:szCs w:val="21"/>
                                                          <w:lang w:eastAsia="en-US"/>
                                                        </w:rPr>
                                                        <w:t xml:space="preserve"> par la Commission européenne, afin de présenter l’expérience française du « Compte personnel de formation ». </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Avec « Mon Compte Formation », la France est en effet le pays de l’Union européenne le plus avancé dans la concrétisation d’un droit individuel à la formation tout au long de la vie. Comme l’a rappelé la Ministre lors de son intervention, 15 millions d’actifs ont activé leur CPF, soit près de la moitié des personnes titulaires de droits. Les moins qualifiés sont ceux qui utilisent le plus la plateforme, et les formations à distance représentent aujourd’hui la moitié des formations délivrées. </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La Commission européenne pourrait proposer une initiative sur les comptes individuels de formation d’ici à la fin de l’année 2021.</w:t>
                                                      </w:r>
                                                    </w:p>
                                                    <w:p w:rsidR="00164967" w:rsidRDefault="00164967">
                                                      <w:pPr>
                                                        <w:spacing w:line="252" w:lineRule="auto"/>
                                                        <w:jc w:val="both"/>
                                                        <w:rPr>
                                                          <w:rFonts w:ascii="Arial" w:hAnsi="Arial" w:cs="Arial"/>
                                                          <w:sz w:val="21"/>
                                                          <w:szCs w:val="21"/>
                                                          <w:lang w:eastAsia="en-US"/>
                                                        </w:rPr>
                                                      </w:pPr>
                                                    </w:p>
                                                    <w:p w:rsidR="00164967" w:rsidRDefault="00164967">
                                                      <w:pPr>
                                                        <w:spacing w:line="252" w:lineRule="auto"/>
                                                        <w:jc w:val="both"/>
                                                        <w:rPr>
                                                          <w:rFonts w:ascii="Arial" w:hAnsi="Arial" w:cs="Arial"/>
                                                          <w:b/>
                                                          <w:bCs/>
                                                          <w:sz w:val="21"/>
                                                          <w:szCs w:val="21"/>
                                                          <w:lang w:eastAsia="en-US"/>
                                                        </w:rPr>
                                                      </w:pPr>
                                                      <w:r>
                                                        <w:rPr>
                                                          <w:rFonts w:ascii="Arial" w:hAnsi="Arial" w:cs="Arial"/>
                                                          <w:sz w:val="21"/>
                                                          <w:szCs w:val="21"/>
                                                          <w:lang w:eastAsia="en-US"/>
                                                        </w:rPr>
                                                        <w:t xml:space="preserve">« </w:t>
                                                      </w:r>
                                                      <w:r>
                                                        <w:rPr>
                                                          <w:rFonts w:ascii="Arial" w:hAnsi="Arial" w:cs="Arial"/>
                                                          <w:i/>
                                                          <w:iCs/>
                                                          <w:sz w:val="21"/>
                                                          <w:szCs w:val="21"/>
                                                          <w:lang w:eastAsia="en-US"/>
                                                        </w:rPr>
                                                        <w:t>Je salue l’ambition de ce Plan d’action européen qui constitue une étape majeure pour mieux garantir les droits sociaux des Européens et contribuer à la réalisation d’une Europe sociale concrète au service des citoyens. La Recommandation sur l’emploi, qui nous appelle à renforcer encore notre action en matière de formation et de soutien à l’emploi face à la crise, est également importante. Les réformes que porte la France pour l’emploi, l’insertion et les compétences sont ainsi essentielles. Je participerai activement au débat européen sur ces sujets dans les prochains mois et continuerai à travailler avec mes partenaires et la Commission en ce sens</w:t>
                                                      </w:r>
                                                      <w:r>
                                                        <w:rPr>
                                                          <w:rFonts w:ascii="Arial" w:hAnsi="Arial" w:cs="Arial"/>
                                                          <w:sz w:val="21"/>
                                                          <w:szCs w:val="21"/>
                                                          <w:lang w:eastAsia="en-US"/>
                                                        </w:rPr>
                                                        <w:t xml:space="preserve"> </w:t>
                                                      </w:r>
                                                      <w:r>
                                                        <w:rPr>
                                                          <w:rFonts w:ascii="Arial" w:hAnsi="Arial" w:cs="Arial"/>
                                                          <w:i/>
                                                          <w:iCs/>
                                                          <w:sz w:val="21"/>
                                                          <w:szCs w:val="21"/>
                                                          <w:lang w:eastAsia="en-US"/>
                                                        </w:rPr>
                                                        <w:t>en vue de la présidence française de l’Union européenne</w:t>
                                                      </w:r>
                                                      <w:r>
                                                        <w:rPr>
                                                          <w:rFonts w:ascii="Arial" w:hAnsi="Arial" w:cs="Arial"/>
                                                          <w:sz w:val="21"/>
                                                          <w:szCs w:val="21"/>
                                                          <w:lang w:eastAsia="en-US"/>
                                                        </w:rPr>
                                                        <w:t xml:space="preserve"> » </w:t>
                                                      </w:r>
                                                      <w:r>
                                                        <w:rPr>
                                                          <w:rFonts w:ascii="Arial" w:hAnsi="Arial" w:cs="Arial"/>
                                                          <w:b/>
                                                          <w:bCs/>
                                                          <w:sz w:val="21"/>
                                                          <w:szCs w:val="21"/>
                                                          <w:lang w:eastAsia="en-US"/>
                                                        </w:rPr>
                                                        <w:t>déclare Elisabeth Borne, ministre du Travail, de l’Emploi et de l’Insertion.</w:t>
                                                      </w:r>
                                                    </w:p>
                                                    <w:p w:rsidR="00164967" w:rsidRDefault="00164967">
                                                      <w:pPr>
                                                        <w:spacing w:line="252" w:lineRule="auto"/>
                                                        <w:jc w:val="both"/>
                                                        <w:rPr>
                                                          <w:rFonts w:ascii="Arial" w:hAnsi="Arial" w:cs="Arial"/>
                                                          <w:i/>
                                                          <w:iCs/>
                                                          <w:sz w:val="21"/>
                                                          <w:szCs w:val="21"/>
                                                          <w:lang w:eastAsia="en-US"/>
                                                        </w:rPr>
                                                      </w:pPr>
                                                    </w:p>
                                                    <w:p w:rsidR="00164967" w:rsidRDefault="00164967">
                                                      <w:pPr>
                                                        <w:spacing w:line="252" w:lineRule="auto"/>
                                                        <w:jc w:val="both"/>
                                                        <w:rPr>
                                                          <w:rFonts w:ascii="Arial" w:hAnsi="Arial" w:cs="Arial"/>
                                                          <w:sz w:val="21"/>
                                                          <w:szCs w:val="21"/>
                                                          <w:lang w:eastAsia="en-US"/>
                                                        </w:rPr>
                                                      </w:pPr>
                                                      <w:r>
                                                        <w:rPr>
                                                          <w:rFonts w:ascii="Arial" w:hAnsi="Arial" w:cs="Arial"/>
                                                          <w:sz w:val="21"/>
                                                          <w:szCs w:val="21"/>
                                                          <w:lang w:eastAsia="en-US"/>
                                                        </w:rPr>
                                                        <w:t xml:space="preserve">« </w:t>
                                                      </w:r>
                                                      <w:r>
                                                        <w:rPr>
                                                          <w:rFonts w:ascii="Arial" w:hAnsi="Arial" w:cs="Arial"/>
                                                          <w:i/>
                                                          <w:iCs/>
                                                          <w:sz w:val="21"/>
                                                          <w:szCs w:val="21"/>
                                                          <w:lang w:eastAsia="en-US"/>
                                                        </w:rPr>
                                                        <w:t>Lors de l’adoption par les chefs d’Etat et de gouvernement du Socle européen des droits sociaux au sommet social de Göteborg en novembre 2017, le président de la République avait souligné que « le défi central de l’Union européenne, c’est celui de la convergence sociale et celui de la transformation des compétences. » Je salue les efforts de la Commission européenne pour progresser en ce sens. Nous resterons mobilisés pour faire aboutir ces perspectives dans les mois à venir, alors que la France présidera le Conseil de l’Union européenne au premier semestre 2022</w:t>
                                                      </w:r>
                                                      <w:r>
                                                        <w:rPr>
                                                          <w:rFonts w:ascii="Arial" w:hAnsi="Arial" w:cs="Arial"/>
                                                          <w:sz w:val="21"/>
                                                          <w:szCs w:val="21"/>
                                                          <w:lang w:eastAsia="en-US"/>
                                                        </w:rPr>
                                                        <w:t xml:space="preserve"> » indique </w:t>
                                                      </w:r>
                                                      <w:r>
                                                        <w:rPr>
                                                          <w:rFonts w:ascii="Arial" w:hAnsi="Arial" w:cs="Arial"/>
                                                          <w:b/>
                                                          <w:bCs/>
                                                          <w:sz w:val="21"/>
                                                          <w:szCs w:val="21"/>
                                                          <w:lang w:eastAsia="en-US"/>
                                                        </w:rPr>
                                                        <w:t>Clément Beaune, secrétaire d'État chargé des Affaires européennes</w:t>
                                                      </w:r>
                                                      <w:r>
                                                        <w:rPr>
                                                          <w:rFonts w:ascii="Arial" w:hAnsi="Arial" w:cs="Arial"/>
                                                          <w:sz w:val="21"/>
                                                          <w:szCs w:val="21"/>
                                                          <w:lang w:eastAsia="en-US"/>
                                                        </w:rPr>
                                                        <w:t>.</w:t>
                                                      </w:r>
                                                    </w:p>
                                                  </w:tc>
                                                </w:tr>
                                              </w:tbl>
                                              <w:tbl>
                                                <w:tblPr>
                                                  <w:tblW w:w="0" w:type="auto"/>
                                                  <w:jc w:val="center"/>
                                                  <w:tblCellMar>
                                                    <w:left w:w="0" w:type="dxa"/>
                                                    <w:right w:w="0" w:type="dxa"/>
                                                  </w:tblCellMar>
                                                  <w:tblLook w:val="04A0" w:firstRow="1" w:lastRow="0" w:firstColumn="1" w:lastColumn="0" w:noHBand="0" w:noVBand="1"/>
                                                </w:tblPr>
                                                <w:tblGrid>
                                                  <w:gridCol w:w="59"/>
                                                </w:tblGrid>
                                                <w:tr w:rsidR="00164967">
                                                  <w:trPr>
                                                    <w:trHeight w:val="150"/>
                                                    <w:jc w:val="center"/>
                                                  </w:trPr>
                                                  <w:tc>
                                                    <w:tcPr>
                                                      <w:tcW w:w="0" w:type="auto"/>
                                                      <w:vAlign w:val="center"/>
                                                      <w:hideMark/>
                                                    </w:tcPr>
                                                    <w:p w:rsidR="00164967" w:rsidRDefault="00164967">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164967" w:rsidRDefault="00164967">
                                                <w:pPr>
                                                  <w:jc w:val="cente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shd w:val="clear" w:color="auto" w:fill="FFFFFF"/>
                              <w:vAlign w:val="center"/>
                              <w:hideMark/>
                            </w:tcPr>
                            <w:p w:rsidR="00164967" w:rsidRDefault="00164967">
                              <w:pPr>
                                <w:rPr>
                                  <w:lang w:eastAsia="en-US"/>
                                </w:rPr>
                              </w:pPr>
                              <w:bookmarkStart w:id="1" w:name="_GoBack"/>
                              <w:bookmarkEnd w:id="1"/>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16496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16496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164967">
                                                  <w:tc>
                                                    <w:tcPr>
                                                      <w:tcW w:w="0" w:type="auto"/>
                                                      <w:vAlign w:val="center"/>
                                                      <w:hideMark/>
                                                    </w:tcPr>
                                                    <w:p w:rsidR="00164967" w:rsidRDefault="00164967">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d’Elisabeth Borne</w:t>
                                                      </w:r>
                                                    </w:p>
                                                    <w:p w:rsidR="00164967" w:rsidRDefault="00164967">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Tél : 01 49 55 32 21</w:t>
                                                      </w:r>
                                                    </w:p>
                                                    <w:p w:rsidR="00164967" w:rsidRDefault="00164967">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6" w:tgtFrame="_blank" w:history="1">
                                                        <w:r>
                                                          <w:rPr>
                                                            <w:rStyle w:val="Lienhypertexte"/>
                                                            <w:rFonts w:ascii="Arial" w:hAnsi="Arial" w:cs="Arial"/>
                                                            <w:color w:val="0595D6"/>
                                                            <w:sz w:val="18"/>
                                                            <w:szCs w:val="18"/>
                                                            <w:lang w:eastAsia="en-US"/>
                                                          </w:rPr>
                                                          <w:t>sec.presse.travail@cab.travail.gouv.fr</w:t>
                                                        </w:r>
                                                      </w:hyperlink>
                                                    </w:p>
                                                  </w:tc>
                                                </w:tr>
                                              </w:tbl>
                                              <w:p w:rsidR="00164967" w:rsidRDefault="00164967">
                                                <w:pPr>
                                                  <w:rPr>
                                                    <w:rFonts w:eastAsia="Times New Roman"/>
                                                    <w:sz w:val="20"/>
                                                    <w:szCs w:val="20"/>
                                                  </w:rPr>
                                                </w:pPr>
                                              </w:p>
                                            </w:tc>
                                          </w:tr>
                                        </w:tbl>
                                        <w:p w:rsidR="00164967" w:rsidRDefault="0016496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16496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164967">
                                                  <w:trPr>
                                                    <w:trHeight w:val="540"/>
                                                    <w:jc w:val="center"/>
                                                  </w:trPr>
                                                  <w:tc>
                                                    <w:tcPr>
                                                      <w:tcW w:w="0" w:type="auto"/>
                                                      <w:vAlign w:val="center"/>
                                                      <w:hideMark/>
                                                    </w:tcPr>
                                                    <w:p w:rsidR="00164967" w:rsidRDefault="00164967">
                                                      <w:pPr>
                                                        <w:spacing w:line="540" w:lineRule="exact"/>
                                                        <w:rPr>
                                                          <w:sz w:val="54"/>
                                                          <w:szCs w:val="54"/>
                                                          <w:lang w:eastAsia="en-US"/>
                                                        </w:rPr>
                                                      </w:pPr>
                                                      <w:r>
                                                        <w:rPr>
                                                          <w:sz w:val="54"/>
                                                          <w:szCs w:val="54"/>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164967">
                                                  <w:tc>
                                                    <w:tcPr>
                                                      <w:tcW w:w="0" w:type="auto"/>
                                                      <w:vAlign w:val="center"/>
                                                      <w:hideMark/>
                                                    </w:tcPr>
                                                    <w:p w:rsidR="00164967" w:rsidRDefault="00164967">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164967" w:rsidRDefault="00164967">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 xml:space="preserve">75007 Paris </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shd w:val="clear" w:color="auto" w:fill="FFFFFF"/>
                              <w:vAlign w:val="center"/>
                              <w:hideMark/>
                            </w:tcPr>
                            <w:p w:rsidR="00164967" w:rsidRDefault="0016496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16496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16496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164967">
                                                  <w:tc>
                                                    <w:tcPr>
                                                      <w:tcW w:w="0" w:type="auto"/>
                                                      <w:vAlign w:val="center"/>
                                                      <w:hideMark/>
                                                    </w:tcPr>
                                                    <w:p w:rsidR="00164967" w:rsidRDefault="0016496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18"/>
                                                          <w:szCs w:val="18"/>
                                                          <w:lang w:eastAsia="en-US"/>
                                                        </w:rPr>
                                                        <w:t>Ministère de l’Europe et des Affaires étrangères</w:t>
                                                      </w:r>
                                                      <w:r>
                                                        <w:rPr>
                                                          <w:rFonts w:ascii="Arial" w:hAnsi="Arial" w:cs="Arial"/>
                                                          <w:color w:val="393939"/>
                                                          <w:sz w:val="18"/>
                                                          <w:szCs w:val="18"/>
                                                          <w:lang w:eastAsia="en-US"/>
                                                        </w:rPr>
                                                        <w:br/>
                                                      </w:r>
                                                      <w:r>
                                                        <w:rPr>
                                                          <w:rStyle w:val="lev"/>
                                                          <w:rFonts w:ascii="Arial" w:hAnsi="Arial" w:cs="Arial"/>
                                                          <w:color w:val="393939"/>
                                                          <w:sz w:val="18"/>
                                                          <w:szCs w:val="18"/>
                                                          <w:lang w:eastAsia="en-US"/>
                                                        </w:rPr>
                                                        <w:t>Cabinet de Clément Beaune</w:t>
                                                      </w:r>
                                                    </w:p>
                                                    <w:p w:rsidR="00164967" w:rsidRDefault="00164967">
                                                      <w:pPr>
                                                        <w:pStyle w:val="NormalWeb"/>
                                                        <w:spacing w:before="0" w:beforeAutospacing="0" w:after="0" w:afterAutospacing="0" w:line="390" w:lineRule="exact"/>
                                                        <w:rPr>
                                                          <w:rFonts w:ascii="Arial" w:hAnsi="Arial" w:cs="Arial"/>
                                                          <w:color w:val="393939"/>
                                                          <w:sz w:val="18"/>
                                                          <w:szCs w:val="18"/>
                                                          <w:lang w:eastAsia="en-US"/>
                                                        </w:rPr>
                                                      </w:pPr>
                                                      <w:r>
                                                        <w:rPr>
                                                          <w:rFonts w:ascii="Arial" w:hAnsi="Arial" w:cs="Arial"/>
                                                          <w:sz w:val="18"/>
                                                          <w:szCs w:val="18"/>
                                                          <w:lang w:eastAsia="en-US"/>
                                                        </w:rPr>
                                                        <w:t xml:space="preserve">Tél : </w:t>
                                                      </w:r>
                                                      <w:r>
                                                        <w:rPr>
                                                          <w:rFonts w:ascii="Arial" w:hAnsi="Arial" w:cs="Arial"/>
                                                          <w:color w:val="393939"/>
                                                          <w:sz w:val="18"/>
                                                          <w:szCs w:val="18"/>
                                                          <w:lang w:eastAsia="en-US"/>
                                                        </w:rPr>
                                                        <w:t xml:space="preserve">01 43 17 43 57 </w:t>
                                                      </w:r>
                                                    </w:p>
                                                    <w:p w:rsidR="00164967" w:rsidRDefault="0016496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b w:val="0"/>
                                                          <w:bCs w:val="0"/>
                                                          <w:color w:val="393939"/>
                                                          <w:sz w:val="18"/>
                                                          <w:szCs w:val="18"/>
                                                          <w:lang w:eastAsia="en-US"/>
                                                        </w:rPr>
                                                        <w:t>Mél :</w:t>
                                                      </w:r>
                                                      <w:r>
                                                        <w:rPr>
                                                          <w:rStyle w:val="lev"/>
                                                          <w:rFonts w:ascii="Arial" w:hAnsi="Arial" w:cs="Arial"/>
                                                          <w:color w:val="393939"/>
                                                          <w:sz w:val="18"/>
                                                          <w:szCs w:val="18"/>
                                                          <w:lang w:eastAsia="en-US"/>
                                                        </w:rPr>
                                                        <w:t> </w:t>
                                                      </w:r>
                                                      <w:hyperlink r:id="rId7" w:history="1">
                                                        <w:r>
                                                          <w:rPr>
                                                            <w:rStyle w:val="Lienhypertexte"/>
                                                            <w:rFonts w:ascii="Arial" w:hAnsi="Arial" w:cs="Arial"/>
                                                            <w:sz w:val="18"/>
                                                            <w:szCs w:val="18"/>
                                                            <w:lang w:eastAsia="en-US"/>
                                                          </w:rPr>
                                                          <w:t>secretariat-presse.cabaeu@diplomatie.gouv.fr</w:t>
                                                        </w:r>
                                                      </w:hyperlink>
                                                      <w:r>
                                                        <w:rPr>
                                                          <w:sz w:val="15"/>
                                                          <w:szCs w:val="15"/>
                                                          <w:lang w:eastAsia="en-US"/>
                                                        </w:rPr>
                                                        <w:t xml:space="preserve"> </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16496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164967">
                                                  <w:trPr>
                                                    <w:trHeight w:val="630"/>
                                                    <w:jc w:val="center"/>
                                                  </w:trPr>
                                                  <w:tc>
                                                    <w:tcPr>
                                                      <w:tcW w:w="0" w:type="auto"/>
                                                      <w:vAlign w:val="center"/>
                                                      <w:hideMark/>
                                                    </w:tcPr>
                                                    <w:p w:rsidR="00164967" w:rsidRDefault="00164967">
                                                      <w:pPr>
                                                        <w:spacing w:line="630" w:lineRule="exact"/>
                                                        <w:rPr>
                                                          <w:sz w:val="63"/>
                                                          <w:szCs w:val="63"/>
                                                          <w:lang w:eastAsia="en-US"/>
                                                        </w:rPr>
                                                      </w:pPr>
                                                      <w:r>
                                                        <w:rPr>
                                                          <w:sz w:val="63"/>
                                                          <w:szCs w:val="63"/>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164967">
                                                  <w:tc>
                                                    <w:tcPr>
                                                      <w:tcW w:w="0" w:type="auto"/>
                                                      <w:vAlign w:val="center"/>
                                                      <w:hideMark/>
                                                    </w:tcPr>
                                                    <w:p w:rsidR="00164967" w:rsidRDefault="00164967">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37, Quai d’Orsay</w:t>
                                                      </w:r>
                                                    </w:p>
                                                    <w:p w:rsidR="00164967" w:rsidRDefault="00164967">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r w:rsidR="00164967">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shd w:val="clear" w:color="auto" w:fill="FFFFFF"/>
                              <w:vAlign w:val="center"/>
                              <w:hideMark/>
                            </w:tcPr>
                            <w:p w:rsidR="00164967" w:rsidRDefault="00164967">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6496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64967">
                                                  <w:tc>
                                                    <w:tcPr>
                                                      <w:tcW w:w="0" w:type="auto"/>
                                                      <w:vAlign w:val="center"/>
                                                      <w:hideMark/>
                                                    </w:tcPr>
                                                    <w:p w:rsidR="00164967" w:rsidRDefault="00164967">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shd w:val="clear" w:color="auto" w:fill="FFFFFF"/>
                              <w:vAlign w:val="center"/>
                              <w:hideMark/>
                            </w:tcPr>
                            <w:p w:rsidR="00164967" w:rsidRDefault="00164967">
                              <w:pPr>
                                <w:rPr>
                                  <w:rFonts w:eastAsia="Times New Roman"/>
                                  <w:sz w:val="20"/>
                                  <w:szCs w:val="20"/>
                                </w:rPr>
                              </w:pPr>
                            </w:p>
                          </w:tc>
                        </w:tr>
                      </w:tbl>
                      <w:p w:rsidR="00164967" w:rsidRDefault="00164967">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164967">
                          <w:trPr>
                            <w:trHeight w:val="150"/>
                          </w:trPr>
                          <w:tc>
                            <w:tcPr>
                              <w:tcW w:w="9750" w:type="dxa"/>
                              <w:shd w:val="clear" w:color="auto" w:fill="FFFFFF"/>
                              <w:tcMar>
                                <w:top w:w="0" w:type="dxa"/>
                                <w:left w:w="150" w:type="dxa"/>
                                <w:bottom w:w="0" w:type="dxa"/>
                                <w:right w:w="150" w:type="dxa"/>
                              </w:tcMar>
                              <w:vAlign w:val="center"/>
                              <w:hideMark/>
                            </w:tcPr>
                            <w:p w:rsidR="00164967" w:rsidRDefault="00164967">
                              <w:pPr>
                                <w:spacing w:line="150" w:lineRule="exact"/>
                                <w:rPr>
                                  <w:sz w:val="15"/>
                                  <w:szCs w:val="15"/>
                                  <w:lang w:eastAsia="en-US"/>
                                </w:rPr>
                              </w:pPr>
                              <w:r>
                                <w:rPr>
                                  <w:sz w:val="15"/>
                                  <w:szCs w:val="15"/>
                                  <w:lang w:eastAsia="en-US"/>
                                </w:rPr>
                                <w:t xml:space="preserve">  </w:t>
                              </w:r>
                            </w:p>
                          </w:tc>
                        </w:tr>
                      </w:tbl>
                      <w:p w:rsidR="00164967" w:rsidRDefault="00164967">
                        <w:pPr>
                          <w:spacing w:line="252" w:lineRule="auto"/>
                          <w:rPr>
                            <w:sz w:val="20"/>
                            <w:szCs w:val="20"/>
                            <w:lang w:eastAsia="en-US"/>
                          </w:rPr>
                        </w:pPr>
                      </w:p>
                    </w:tc>
                  </w:tr>
                  <w:tr w:rsidR="0016496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64967">
                          <w:tc>
                            <w:tcPr>
                              <w:tcW w:w="150" w:type="dxa"/>
                              <w:vAlign w:val="center"/>
                              <w:hideMark/>
                            </w:tcPr>
                            <w:p w:rsidR="00164967" w:rsidRDefault="00164967">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496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64967">
                                            <w:tc>
                                              <w:tcPr>
                                                <w:tcW w:w="0" w:type="auto"/>
                                                <w:tcMar>
                                                  <w:top w:w="300" w:type="dxa"/>
                                                  <w:left w:w="300" w:type="dxa"/>
                                                  <w:bottom w:w="300" w:type="dxa"/>
                                                  <w:right w:w="300" w:type="dxa"/>
                                                </w:tcMar>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jc w:val="center"/>
                                      <w:rPr>
                                        <w:rFonts w:eastAsia="Times New Roman"/>
                                        <w:sz w:val="20"/>
                                        <w:szCs w:val="20"/>
                                      </w:rPr>
                                    </w:pPr>
                                  </w:p>
                                </w:tc>
                              </w:tr>
                            </w:tbl>
                            <w:p w:rsidR="00164967" w:rsidRDefault="00164967">
                              <w:pPr>
                                <w:jc w:val="center"/>
                                <w:rPr>
                                  <w:rFonts w:eastAsia="Times New Roman"/>
                                  <w:sz w:val="20"/>
                                  <w:szCs w:val="20"/>
                                </w:rPr>
                              </w:pPr>
                            </w:p>
                          </w:tc>
                          <w:tc>
                            <w:tcPr>
                              <w:tcW w:w="150" w:type="dxa"/>
                              <w:vAlign w:val="center"/>
                              <w:hideMark/>
                            </w:tcPr>
                            <w:p w:rsidR="00164967" w:rsidRDefault="00164967">
                              <w:pPr>
                                <w:rPr>
                                  <w:rFonts w:eastAsia="Times New Roman"/>
                                  <w:sz w:val="20"/>
                                  <w:szCs w:val="20"/>
                                </w:rPr>
                              </w:pPr>
                            </w:p>
                          </w:tc>
                        </w:tr>
                      </w:tbl>
                      <w:p w:rsidR="00164967" w:rsidRDefault="00164967">
                        <w:pPr>
                          <w:rPr>
                            <w:rFonts w:eastAsia="Times New Roman"/>
                            <w:sz w:val="20"/>
                            <w:szCs w:val="20"/>
                          </w:rPr>
                        </w:pPr>
                      </w:p>
                    </w:tc>
                  </w:tr>
                </w:tbl>
                <w:p w:rsidR="00164967" w:rsidRDefault="00164967">
                  <w:pPr>
                    <w:spacing w:line="252" w:lineRule="auto"/>
                    <w:rPr>
                      <w:sz w:val="20"/>
                      <w:szCs w:val="20"/>
                      <w:lang w:eastAsia="en-US"/>
                    </w:rPr>
                  </w:pPr>
                </w:p>
              </w:tc>
            </w:tr>
          </w:tbl>
          <w:p w:rsidR="00164967" w:rsidRDefault="00164967">
            <w:pPr>
              <w:jc w:val="center"/>
              <w:rPr>
                <w:rFonts w:eastAsia="Times New Roman"/>
                <w:sz w:val="20"/>
                <w:szCs w:val="20"/>
              </w:rPr>
            </w:pPr>
          </w:p>
        </w:tc>
      </w:tr>
      <w:bookmarkEnd w:id="0"/>
    </w:tbl>
    <w:p w:rsidR="00570550" w:rsidRPr="00164967" w:rsidRDefault="00164967" w:rsidP="00164967"/>
    <w:sectPr w:rsidR="00570550" w:rsidRPr="00164967" w:rsidSect="00C17C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BA"/>
    <w:rsid w:val="00146195"/>
    <w:rsid w:val="00164967"/>
    <w:rsid w:val="0041446F"/>
    <w:rsid w:val="004D0DDA"/>
    <w:rsid w:val="00756E3B"/>
    <w:rsid w:val="00C17CBA"/>
    <w:rsid w:val="00FF1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041C"/>
  <w15:chartTrackingRefBased/>
  <w15:docId w15:val="{3E3C3C36-4DC7-4395-AC8F-EC91D73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B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7CBA"/>
    <w:rPr>
      <w:color w:val="0000FF"/>
      <w:u w:val="single"/>
    </w:rPr>
  </w:style>
  <w:style w:type="paragraph" w:styleId="NormalWeb">
    <w:name w:val="Normal (Web)"/>
    <w:basedOn w:val="Normal"/>
    <w:uiPriority w:val="99"/>
    <w:unhideWhenUsed/>
    <w:rsid w:val="00C17CBA"/>
    <w:pPr>
      <w:spacing w:before="100" w:beforeAutospacing="1" w:after="100" w:afterAutospacing="1"/>
    </w:pPr>
  </w:style>
  <w:style w:type="character" w:styleId="lev">
    <w:name w:val="Strong"/>
    <w:basedOn w:val="Policepardfaut"/>
    <w:uiPriority w:val="22"/>
    <w:qFormat/>
    <w:rsid w:val="00C17CBA"/>
    <w:rPr>
      <w:b/>
      <w:bCs/>
    </w:rPr>
  </w:style>
  <w:style w:type="paragraph" w:customStyle="1" w:styleId="Default">
    <w:name w:val="Default"/>
    <w:rsid w:val="00C17C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90">
      <w:bodyDiv w:val="1"/>
      <w:marLeft w:val="0"/>
      <w:marRight w:val="0"/>
      <w:marTop w:val="0"/>
      <w:marBottom w:val="0"/>
      <w:divBdr>
        <w:top w:val="none" w:sz="0" w:space="0" w:color="auto"/>
        <w:left w:val="none" w:sz="0" w:space="0" w:color="auto"/>
        <w:bottom w:val="none" w:sz="0" w:space="0" w:color="auto"/>
        <w:right w:val="none" w:sz="0" w:space="0" w:color="auto"/>
      </w:divBdr>
    </w:div>
    <w:div w:id="19224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retariat-presse.cabaeu@diplomati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cid:image001.png@01D7113F.87B6B97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2021-03-04T19:49:00Z</dcterms:created>
  <dcterms:modified xsi:type="dcterms:W3CDTF">2021-03-05T08:22:00Z</dcterms:modified>
</cp:coreProperties>
</file>