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9B" w:rsidRDefault="00B7659B" w:rsidP="00B7659B">
      <w:pPr>
        <w:rPr>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7659B" w:rsidTr="00B7659B">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B7659B">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B7659B">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B7659B">
                          <w:tc>
                            <w:tcPr>
                              <w:tcW w:w="150" w:type="dxa"/>
                              <w:vAlign w:val="center"/>
                              <w:hideMark/>
                            </w:tcPr>
                            <w:p w:rsidR="00B7659B" w:rsidRDefault="00B7659B">
                              <w:pPr>
                                <w:rPr>
                                  <w:sz w:val="24"/>
                                  <w:szCs w:val="24"/>
                                  <w:lang w:eastAsia="fr-FR"/>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7659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7659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B7659B">
                                            <w:tc>
                                              <w:tcPr>
                                                <w:tcW w:w="0" w:type="auto"/>
                                                <w:tcMar>
                                                  <w:top w:w="300" w:type="dxa"/>
                                                  <w:left w:w="300" w:type="dxa"/>
                                                  <w:bottom w:w="75" w:type="dxa"/>
                                                  <w:right w:w="300" w:type="dxa"/>
                                                </w:tcMar>
                                                <w:vAlign w:val="center"/>
                                                <w:hideMark/>
                                              </w:tcPr>
                                              <w:p w:rsidR="00B7659B" w:rsidRDefault="00B7659B">
                                                <w:pP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c>
                            <w:tcPr>
                              <w:tcW w:w="150" w:type="dxa"/>
                              <w:vAlign w:val="center"/>
                              <w:hideMark/>
                            </w:tcPr>
                            <w:p w:rsidR="00B7659B" w:rsidRDefault="00B7659B">
                              <w:pP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r w:rsidR="00B7659B">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B7659B">
                          <w:trPr>
                            <w:trHeight w:val="150"/>
                          </w:trPr>
                          <w:tc>
                            <w:tcPr>
                              <w:tcW w:w="9750" w:type="dxa"/>
                              <w:shd w:val="clear" w:color="auto" w:fill="FFFFFF"/>
                              <w:tcMar>
                                <w:top w:w="0" w:type="dxa"/>
                                <w:left w:w="150" w:type="dxa"/>
                                <w:bottom w:w="0" w:type="dxa"/>
                                <w:right w:w="150" w:type="dxa"/>
                              </w:tcMar>
                              <w:vAlign w:val="center"/>
                              <w:hideMark/>
                            </w:tcPr>
                            <w:p w:rsidR="00B7659B" w:rsidRDefault="00B7659B">
                              <w:pPr>
                                <w:spacing w:line="150" w:lineRule="exact"/>
                                <w:rPr>
                                  <w:sz w:val="15"/>
                                  <w:szCs w:val="15"/>
                                </w:rPr>
                              </w:pPr>
                              <w:r>
                                <w:rPr>
                                  <w:sz w:val="15"/>
                                  <w:szCs w:val="15"/>
                                </w:rPr>
                                <w:t xml:space="preserve">  </w:t>
                              </w:r>
                            </w:p>
                          </w:tc>
                        </w:tr>
                      </w:tbl>
                      <w:p w:rsidR="00B7659B" w:rsidRDefault="00B7659B">
                        <w:pPr>
                          <w:rPr>
                            <w:vanish/>
                            <w:sz w:val="24"/>
                            <w:szCs w:val="24"/>
                          </w:rPr>
                        </w:pPr>
                      </w:p>
                      <w:tbl>
                        <w:tblPr>
                          <w:tblW w:w="0" w:type="auto"/>
                          <w:tblCellMar>
                            <w:left w:w="0" w:type="dxa"/>
                            <w:right w:w="0" w:type="dxa"/>
                          </w:tblCellMar>
                          <w:tblLook w:val="04A0" w:firstRow="1" w:lastRow="0" w:firstColumn="1" w:lastColumn="0" w:noHBand="0" w:noVBand="1"/>
                        </w:tblPr>
                        <w:tblGrid>
                          <w:gridCol w:w="122"/>
                          <w:gridCol w:w="8828"/>
                          <w:gridCol w:w="122"/>
                        </w:tblGrid>
                        <w:tr w:rsidR="00B7659B">
                          <w:trPr>
                            <w:hidden/>
                          </w:trPr>
                          <w:tc>
                            <w:tcPr>
                              <w:tcW w:w="150" w:type="dxa"/>
                              <w:shd w:val="clear" w:color="auto" w:fill="FFFFFF"/>
                              <w:vAlign w:val="center"/>
                              <w:hideMark/>
                            </w:tcPr>
                            <w:p w:rsidR="00B7659B" w:rsidRDefault="00B7659B">
                              <w:pPr>
                                <w:rPr>
                                  <w:vanish/>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8"/>
                              </w:tblGrid>
                              <w:tr w:rsidR="00B7659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8"/>
                                    </w:tblGrid>
                                    <w:tr w:rsidR="00B7659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28"/>
                                          </w:tblGrid>
                                          <w:tr w:rsidR="00B7659B">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28"/>
                                                </w:tblGrid>
                                                <w:tr w:rsidR="00B7659B">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4980"/>
                                                      </w:tblGrid>
                                                      <w:tr w:rsidR="00B7659B">
                                                        <w:tc>
                                                          <w:tcPr>
                                                            <w:tcW w:w="0" w:type="auto"/>
                                                            <w:vAlign w:val="center"/>
                                                            <w:hideMark/>
                                                          </w:tcPr>
                                                          <w:p w:rsidR="00B7659B" w:rsidRDefault="00B7659B">
                                                            <w:pPr>
                                                              <w:spacing w:line="0" w:lineRule="atLeast"/>
                                                              <w:rPr>
                                                                <w:sz w:val="2"/>
                                                                <w:szCs w:val="2"/>
                                                              </w:rPr>
                                                            </w:pPr>
                                                            <w:r>
                                                              <w:rPr>
                                                                <w:noProof/>
                                                                <w:lang w:eastAsia="fr-FR"/>
                                                              </w:rPr>
                                                              <w:drawing>
                                                                <wp:inline distT="0" distB="0" distL="0" distR="0">
                                                                  <wp:extent cx="3162300" cy="1066800"/>
                                                                  <wp:effectExtent l="0" t="0" r="0" b="0"/>
                                                                  <wp:docPr id="1" name="Image 1" descr="cid:image002.png@01D82A41.1921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2A41.192167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62300" cy="1066800"/>
                                                                          </a:xfrm>
                                                                          <a:prstGeom prst="rect">
                                                                            <a:avLst/>
                                                                          </a:prstGeom>
                                                                          <a:noFill/>
                                                                          <a:ln>
                                                                            <a:noFill/>
                                                                          </a:ln>
                                                                        </pic:spPr>
                                                                      </pic:pic>
                                                                    </a:graphicData>
                                                                  </a:graphic>
                                                                </wp:inline>
                                                              </w:drawing>
                                                            </w: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jc w:val="center"/>
                                                  <w:rPr>
                                                    <w:vanish/>
                                                    <w:sz w:val="24"/>
                                                    <w:szCs w:val="24"/>
                                                  </w:rPr>
                                                </w:pPr>
                                              </w:p>
                                              <w:tbl>
                                                <w:tblPr>
                                                  <w:tblW w:w="0" w:type="auto"/>
                                                  <w:jc w:val="center"/>
                                                  <w:tblCellMar>
                                                    <w:left w:w="0" w:type="dxa"/>
                                                    <w:right w:w="0" w:type="dxa"/>
                                                  </w:tblCellMar>
                                                  <w:tblLook w:val="04A0" w:firstRow="1" w:lastRow="0" w:firstColumn="1" w:lastColumn="0" w:noHBand="0" w:noVBand="1"/>
                                                </w:tblPr>
                                                <w:tblGrid>
                                                  <w:gridCol w:w="68"/>
                                                </w:tblGrid>
                                                <w:tr w:rsidR="00B7659B">
                                                  <w:trPr>
                                                    <w:trHeight w:val="300"/>
                                                    <w:jc w:val="center"/>
                                                  </w:trPr>
                                                  <w:tc>
                                                    <w:tcPr>
                                                      <w:tcW w:w="0" w:type="auto"/>
                                                      <w:vAlign w:val="center"/>
                                                      <w:hideMark/>
                                                    </w:tcPr>
                                                    <w:p w:rsidR="00B7659B" w:rsidRDefault="00B7659B">
                                                      <w:pPr>
                                                        <w:spacing w:line="300" w:lineRule="exact"/>
                                                        <w:rPr>
                                                          <w:sz w:val="30"/>
                                                          <w:szCs w:val="30"/>
                                                        </w:rPr>
                                                      </w:pPr>
                                                      <w:r>
                                                        <w:rPr>
                                                          <w:sz w:val="30"/>
                                                          <w:szCs w:val="30"/>
                                                        </w:rPr>
                                                        <w:t xml:space="preserve">  </w:t>
                                                      </w:r>
                                                    </w:p>
                                                  </w:tc>
                                                </w:tr>
                                              </w:tbl>
                                              <w:p w:rsidR="00B7659B" w:rsidRDefault="00B7659B">
                                                <w:pPr>
                                                  <w:jc w:val="center"/>
                                                  <w:rPr>
                                                    <w:sz w:val="20"/>
                                                    <w:szCs w:val="20"/>
                                                  </w:rPr>
                                                </w:pP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7659B" w:rsidRDefault="00B7659B">
                              <w:pPr>
                                <w:rPr>
                                  <w:rFonts w:ascii="Times New Roman" w:eastAsia="Times New Roman" w:hAnsi="Times New Roman" w:cs="Times New Roman"/>
                                  <w:sz w:val="20"/>
                                  <w:szCs w:val="20"/>
                                  <w:lang w:eastAsia="fr-FR"/>
                                </w:rPr>
                              </w:pPr>
                            </w:p>
                          </w:tc>
                        </w:tr>
                      </w:tbl>
                      <w:p w:rsidR="00B7659B" w:rsidRDefault="00B7659B">
                        <w:pPr>
                          <w:rPr>
                            <w:sz w:val="20"/>
                            <w:szCs w:val="20"/>
                          </w:rPr>
                        </w:pPr>
                      </w:p>
                    </w:tc>
                  </w:tr>
                </w:tbl>
                <w:p w:rsidR="00B7659B" w:rsidRDefault="00B7659B">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B7659B">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7659B">
                          <w:tc>
                            <w:tcPr>
                              <w:tcW w:w="150" w:type="dxa"/>
                              <w:shd w:val="clear" w:color="auto" w:fill="FFFFFF"/>
                              <w:vAlign w:val="center"/>
                              <w:hideMark/>
                            </w:tcPr>
                            <w:p w:rsidR="00B7659B" w:rsidRDefault="00B7659B">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B7659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B7659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B7659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7659B">
                                                  <w:tc>
                                                    <w:tcPr>
                                                      <w:tcW w:w="0" w:type="auto"/>
                                                      <w:vAlign w:val="center"/>
                                                      <w:hideMark/>
                                                    </w:tcPr>
                                                    <w:p w:rsidR="00B7659B" w:rsidRDefault="00B7659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68"/>
                                                </w:tblGrid>
                                                <w:tr w:rsidR="00B7659B">
                                                  <w:trPr>
                                                    <w:trHeight w:val="300"/>
                                                    <w:jc w:val="center"/>
                                                  </w:trPr>
                                                  <w:tc>
                                                    <w:tcPr>
                                                      <w:tcW w:w="0" w:type="auto"/>
                                                      <w:vAlign w:val="center"/>
                                                      <w:hideMark/>
                                                    </w:tcPr>
                                                    <w:p w:rsidR="00B7659B" w:rsidRDefault="00B7659B">
                                                      <w:pPr>
                                                        <w:spacing w:line="300" w:lineRule="exact"/>
                                                        <w:rPr>
                                                          <w:rFonts w:ascii="Times New Roman" w:hAnsi="Times New Roman" w:cs="Times New Roman"/>
                                                          <w:sz w:val="30"/>
                                                          <w:szCs w:val="30"/>
                                                        </w:rPr>
                                                      </w:pPr>
                                                      <w:r>
                                                        <w:rPr>
                                                          <w:sz w:val="30"/>
                                                          <w:szCs w:val="30"/>
                                                        </w:rPr>
                                                        <w:t xml:space="preserve">  </w:t>
                                                      </w:r>
                                                    </w:p>
                                                  </w:tc>
                                                </w:tr>
                                              </w:tbl>
                                              <w:p w:rsidR="00B7659B" w:rsidRDefault="00B7659B">
                                                <w:pPr>
                                                  <w:jc w:val="cente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7659B" w:rsidRDefault="00B7659B">
                              <w:pP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r w:rsidR="00B7659B">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B7659B">
                          <w:tc>
                            <w:tcPr>
                              <w:tcW w:w="150" w:type="dxa"/>
                              <w:shd w:val="clear" w:color="auto" w:fill="FFFFFF"/>
                              <w:vAlign w:val="center"/>
                              <w:hideMark/>
                            </w:tcPr>
                            <w:p w:rsidR="00B7659B" w:rsidRDefault="00B7659B">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B7659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B7659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B7659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B7659B">
                                                  <w:tc>
                                                    <w:tcPr>
                                                      <w:tcW w:w="0" w:type="auto"/>
                                                      <w:vAlign w:val="center"/>
                                                      <w:hideMark/>
                                                    </w:tcPr>
                                                    <w:p w:rsidR="00B7659B" w:rsidRDefault="00B7659B">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B3838"/>
                                                          <w:sz w:val="18"/>
                                                          <w:szCs w:val="18"/>
                                                        </w:rPr>
                                                        <w:t>Paris, le 25/02/2022</w:t>
                                                      </w: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7659B" w:rsidRDefault="00B7659B">
                              <w:pP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B7659B">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B7659B">
                          <w:tc>
                            <w:tcPr>
                              <w:tcW w:w="150" w:type="dxa"/>
                              <w:shd w:val="clear" w:color="auto" w:fill="FFFFFF"/>
                              <w:vAlign w:val="center"/>
                              <w:hideMark/>
                            </w:tcPr>
                            <w:p w:rsidR="00B7659B" w:rsidRDefault="00B7659B">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B7659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431"/>
                                      <w:gridCol w:w="3382"/>
                                    </w:tblGrid>
                                    <w:tr w:rsidR="00B7659B">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5431"/>
                                          </w:tblGrid>
                                          <w:tr w:rsidR="00B7659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831"/>
                                                </w:tblGrid>
                                                <w:tr w:rsidR="00B7659B">
                                                  <w:tc>
                                                    <w:tcPr>
                                                      <w:tcW w:w="0" w:type="auto"/>
                                                      <w:vAlign w:val="center"/>
                                                      <w:hideMark/>
                                                    </w:tcPr>
                                                    <w:p w:rsidR="00B7659B" w:rsidRDefault="00B7659B">
                                                      <w:pPr>
                                                        <w:pStyle w:val="NormalWeb"/>
                                                        <w:spacing w:line="330" w:lineRule="exact"/>
                                                        <w:jc w:val="both"/>
                                                        <w:rPr>
                                                          <w:rFonts w:ascii="Arial" w:hAnsi="Arial" w:cs="Arial"/>
                                                          <w:b/>
                                                          <w:bCs/>
                                                          <w:color w:val="393939"/>
                                                        </w:rPr>
                                                      </w:pPr>
                                                      <w:r>
                                                        <w:rPr>
                                                          <w:rStyle w:val="lev"/>
                                                          <w:rFonts w:ascii="Arial" w:hAnsi="Arial" w:cs="Arial"/>
                                                          <w:color w:val="3B3838"/>
                                                        </w:rPr>
                                                        <w:t>Les filières professionnelles et réseaux d’entreprises s’engagent pour le Contrat d’Engagement Jeune</w:t>
                                                      </w: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c>
                                        <w:tcPr>
                                          <w:tcW w:w="1900" w:type="pct"/>
                                          <w:hideMark/>
                                        </w:tcPr>
                                        <w:tbl>
                                          <w:tblPr>
                                            <w:tblW w:w="5000" w:type="pct"/>
                                            <w:tblCellMar>
                                              <w:left w:w="0" w:type="dxa"/>
                                              <w:right w:w="0" w:type="dxa"/>
                                            </w:tblCellMar>
                                            <w:tblLook w:val="04A0" w:firstRow="1" w:lastRow="0" w:firstColumn="1" w:lastColumn="0" w:noHBand="0" w:noVBand="1"/>
                                          </w:tblPr>
                                          <w:tblGrid>
                                            <w:gridCol w:w="3382"/>
                                          </w:tblGrid>
                                          <w:tr w:rsidR="00B7659B">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8"/>
                                                </w:tblGrid>
                                                <w:tr w:rsidR="00B7659B">
                                                  <w:trPr>
                                                    <w:trHeight w:val="300"/>
                                                    <w:jc w:val="center"/>
                                                  </w:trPr>
                                                  <w:tc>
                                                    <w:tcPr>
                                                      <w:tcW w:w="0" w:type="auto"/>
                                                      <w:vAlign w:val="center"/>
                                                      <w:hideMark/>
                                                    </w:tcPr>
                                                    <w:p w:rsidR="00B7659B" w:rsidRDefault="00B7659B">
                                                      <w:pPr>
                                                        <w:spacing w:line="300" w:lineRule="exact"/>
                                                        <w:rPr>
                                                          <w:sz w:val="30"/>
                                                          <w:szCs w:val="30"/>
                                                        </w:rPr>
                                                      </w:pPr>
                                                      <w:r>
                                                        <w:rPr>
                                                          <w:sz w:val="30"/>
                                                          <w:szCs w:val="30"/>
                                                        </w:rPr>
                                                        <w:t xml:space="preserve">  </w:t>
                                                      </w:r>
                                                    </w:p>
                                                  </w:tc>
                                                </w:tr>
                                              </w:tbl>
                                              <w:p w:rsidR="00B7659B" w:rsidRDefault="00B7659B">
                                                <w:pPr>
                                                  <w:jc w:val="cente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7659B" w:rsidRDefault="00B7659B">
                              <w:pP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r w:rsidR="00B7659B">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B7659B">
                          <w:tc>
                            <w:tcPr>
                              <w:tcW w:w="150" w:type="dxa"/>
                              <w:shd w:val="clear" w:color="auto" w:fill="FFFFFF"/>
                              <w:vAlign w:val="center"/>
                              <w:hideMark/>
                            </w:tcPr>
                            <w:p w:rsidR="00B7659B" w:rsidRDefault="00B7659B">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B7659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B7659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B7659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B7659B">
                                                  <w:tc>
                                                    <w:tcPr>
                                                      <w:tcW w:w="0" w:type="auto"/>
                                                      <w:vAlign w:val="center"/>
                                                    </w:tcPr>
                                                    <w:p w:rsidR="00B7659B" w:rsidRDefault="00B7659B">
                                                      <w:pPr>
                                                        <w:spacing w:line="276" w:lineRule="auto"/>
                                                        <w:jc w:val="both"/>
                                                        <w:rPr>
                                                          <w:rFonts w:ascii="Arial" w:hAnsi="Arial" w:cs="Arial"/>
                                                          <w:b/>
                                                          <w:bCs/>
                                                          <w:color w:val="3B3838"/>
                                                          <w:sz w:val="21"/>
                                                          <w:szCs w:val="21"/>
                                                          <w:lang w:eastAsia="fr-FR"/>
                                                        </w:rPr>
                                                      </w:pPr>
                                                      <w:r>
                                                        <w:rPr>
                                                          <w:rFonts w:ascii="Arial" w:hAnsi="Arial" w:cs="Arial"/>
                                                          <w:b/>
                                                          <w:bCs/>
                                                          <w:color w:val="3B3838"/>
                                                          <w:sz w:val="21"/>
                                                          <w:szCs w:val="21"/>
                                                        </w:rPr>
                                                        <w:t xml:space="preserve">A quelques jours du lancement du Contrat d’Engagement Jeune, Elisabeth Borne, ministre du Travail, de l’Emploi et de l’Insertion et Thibaut </w:t>
                                                      </w:r>
                                                      <w:proofErr w:type="spellStart"/>
                                                      <w:r>
                                                        <w:rPr>
                                                          <w:rFonts w:ascii="Arial" w:hAnsi="Arial" w:cs="Arial"/>
                                                          <w:b/>
                                                          <w:bCs/>
                                                          <w:color w:val="3B3838"/>
                                                          <w:sz w:val="21"/>
                                                          <w:szCs w:val="21"/>
                                                        </w:rPr>
                                                        <w:t>Guilluy</w:t>
                                                      </w:r>
                                                      <w:proofErr w:type="spellEnd"/>
                                                      <w:r>
                                                        <w:rPr>
                                                          <w:rFonts w:ascii="Arial" w:hAnsi="Arial" w:cs="Arial"/>
                                                          <w:b/>
                                                          <w:bCs/>
                                                          <w:color w:val="3B3838"/>
                                                          <w:sz w:val="21"/>
                                                          <w:szCs w:val="21"/>
                                                        </w:rPr>
                                                        <w:t>, haut-commissaire à l’Emploi et à l’Engagement des entreprises, ont réuni les filières professionnelles et réseaux mobilisés en faveur de la jeunesse. Depuis le lancement du plan « 1 jeune, 1 solution », ce sont plus de soixante filières professionnelles, fédérations et réseaux d’entreprises qui ont signé une convention de partenariat avec l’Etat. Ils ont renouvelé leurs engagements autour du Contrat d’Engagement Jeune.</w:t>
                                                      </w:r>
                                                    </w:p>
                                                    <w:p w:rsidR="00B7659B" w:rsidRDefault="00B7659B">
                                                      <w:pPr>
                                                        <w:shd w:val="clear" w:color="auto" w:fill="FFFFFF"/>
                                                        <w:spacing w:line="276" w:lineRule="auto"/>
                                                        <w:jc w:val="both"/>
                                                        <w:textAlignment w:val="baseline"/>
                                                        <w:rPr>
                                                          <w:rFonts w:ascii="Arial" w:hAnsi="Arial" w:cs="Arial"/>
                                                          <w:b/>
                                                          <w:bCs/>
                                                          <w:color w:val="3B3838"/>
                                                          <w:sz w:val="21"/>
                                                          <w:szCs w:val="21"/>
                                                        </w:rPr>
                                                      </w:pPr>
                                                    </w:p>
                                                    <w:p w:rsidR="00B7659B" w:rsidRDefault="00B7659B">
                                                      <w:pPr>
                                                        <w:spacing w:line="276" w:lineRule="auto"/>
                                                        <w:jc w:val="both"/>
                                                        <w:rPr>
                                                          <w:rFonts w:ascii="Arial" w:hAnsi="Arial" w:cs="Arial"/>
                                                          <w:b/>
                                                          <w:bCs/>
                                                          <w:color w:val="3B3838"/>
                                                          <w:sz w:val="21"/>
                                                          <w:szCs w:val="21"/>
                                                        </w:rPr>
                                                      </w:pPr>
                                                      <w:r>
                                                        <w:rPr>
                                                          <w:rFonts w:ascii="Arial" w:hAnsi="Arial" w:cs="Arial"/>
                                                          <w:b/>
                                                          <w:bCs/>
                                                          <w:color w:val="3B3838"/>
                                                          <w:sz w:val="21"/>
                                                          <w:szCs w:val="21"/>
                                                        </w:rPr>
                                                        <w:t>« Les entreprises s’engagent » pour la jeunesse </w:t>
                                                      </w:r>
                                                    </w:p>
                                                    <w:p w:rsidR="00B7659B" w:rsidRDefault="00B7659B">
                                                      <w:pPr>
                                                        <w:spacing w:line="276" w:lineRule="auto"/>
                                                        <w:jc w:val="both"/>
                                                        <w:rPr>
                                                          <w:rFonts w:ascii="Arial" w:hAnsi="Arial" w:cs="Arial"/>
                                                          <w:color w:val="3B3838"/>
                                                          <w:sz w:val="21"/>
                                                          <w:szCs w:val="21"/>
                                                        </w:rPr>
                                                      </w:pPr>
                                                    </w:p>
                                                    <w:p w:rsidR="00B7659B" w:rsidRDefault="00B7659B">
                                                      <w:pPr>
                                                        <w:spacing w:line="276" w:lineRule="auto"/>
                                                        <w:jc w:val="both"/>
                                                        <w:rPr>
                                                          <w:rFonts w:ascii="Arial" w:hAnsi="Arial" w:cs="Arial"/>
                                                          <w:color w:val="3B3838"/>
                                                          <w:sz w:val="21"/>
                                                          <w:szCs w:val="21"/>
                                                        </w:rPr>
                                                      </w:pPr>
                                                      <w:r>
                                                        <w:rPr>
                                                          <w:rFonts w:ascii="Arial" w:hAnsi="Arial" w:cs="Arial"/>
                                                          <w:color w:val="3B3838"/>
                                                          <w:sz w:val="21"/>
                                                          <w:szCs w:val="21"/>
                                                        </w:rPr>
                                                        <w:t xml:space="preserve">Dès le lancement du plan « 1 jeune, 1 solution », les filières professionnelles et réseaux d’entreprises se sont mobilisés pour sensibiliser leurs entreprises aux différents dispositifs et mesures visant à soutenir l’emploi des jeunes. </w:t>
                                                      </w:r>
                                                    </w:p>
                                                    <w:p w:rsidR="00B7659B" w:rsidRDefault="00B7659B">
                                                      <w:pPr>
                                                        <w:spacing w:line="276" w:lineRule="auto"/>
                                                        <w:jc w:val="both"/>
                                                        <w:rPr>
                                                          <w:rFonts w:ascii="Arial" w:hAnsi="Arial" w:cs="Arial"/>
                                                          <w:color w:val="3B3838"/>
                                                          <w:sz w:val="21"/>
                                                          <w:szCs w:val="21"/>
                                                        </w:rPr>
                                                      </w:pPr>
                                                    </w:p>
                                                    <w:p w:rsidR="00B7659B" w:rsidRDefault="00B7659B">
                                                      <w:pPr>
                                                        <w:spacing w:line="276" w:lineRule="auto"/>
                                                        <w:jc w:val="both"/>
                                                        <w:rPr>
                                                          <w:rFonts w:ascii="Arial" w:hAnsi="Arial" w:cs="Arial"/>
                                                          <w:color w:val="3B3838"/>
                                                          <w:sz w:val="21"/>
                                                          <w:szCs w:val="21"/>
                                                        </w:rPr>
                                                      </w:pPr>
                                                      <w:r>
                                                        <w:rPr>
                                                          <w:rFonts w:ascii="Arial" w:hAnsi="Arial" w:cs="Arial"/>
                                                          <w:color w:val="3B3838"/>
                                                          <w:sz w:val="21"/>
                                                          <w:szCs w:val="21"/>
                                                        </w:rPr>
                                                        <w:t>Communication régulière aux adhérents sur les dispositifs, mise en avant des entreprises engagées, remontée d’observations sur les parcours de demande d’aides… cette mobilisation a été déterminante dans la réussite du plan « 1 jeune, 1 solution ».</w:t>
                                                      </w:r>
                                                    </w:p>
                                                    <w:p w:rsidR="00B7659B" w:rsidRDefault="00B7659B">
                                                      <w:pPr>
                                                        <w:spacing w:line="276" w:lineRule="auto"/>
                                                        <w:jc w:val="both"/>
                                                        <w:rPr>
                                                          <w:rFonts w:ascii="Arial" w:hAnsi="Arial" w:cs="Arial"/>
                                                          <w:color w:val="3B3838"/>
                                                          <w:sz w:val="21"/>
                                                          <w:szCs w:val="21"/>
                                                        </w:rPr>
                                                      </w:pPr>
                                                    </w:p>
                                                    <w:p w:rsidR="00B7659B" w:rsidRDefault="00B7659B">
                                                      <w:pPr>
                                                        <w:spacing w:line="276" w:lineRule="auto"/>
                                                        <w:jc w:val="both"/>
                                                        <w:rPr>
                                                          <w:rFonts w:ascii="Arial" w:hAnsi="Arial" w:cs="Arial"/>
                                                          <w:color w:val="3B3838"/>
                                                          <w:sz w:val="21"/>
                                                          <w:szCs w:val="21"/>
                                                        </w:rPr>
                                                      </w:pPr>
                                                      <w:r>
                                                        <w:rPr>
                                                          <w:rFonts w:ascii="Arial" w:hAnsi="Arial" w:cs="Arial"/>
                                                          <w:b/>
                                                          <w:bCs/>
                                                          <w:color w:val="3B3838"/>
                                                          <w:sz w:val="21"/>
                                                          <w:szCs w:val="21"/>
                                                        </w:rPr>
                                                        <w:t>Une mobilisation renouvelée à la veille du déploiement du Contrat d’Engagement Jeune</w:t>
                                                      </w:r>
                                                    </w:p>
                                                    <w:p w:rsidR="00B7659B" w:rsidRDefault="00B7659B">
                                                      <w:pPr>
                                                        <w:spacing w:line="276" w:lineRule="auto"/>
                                                        <w:jc w:val="both"/>
                                                        <w:rPr>
                                                          <w:rFonts w:ascii="Arial" w:hAnsi="Arial" w:cs="Arial"/>
                                                          <w:color w:val="3B3838"/>
                                                          <w:sz w:val="21"/>
                                                          <w:szCs w:val="21"/>
                                                        </w:rPr>
                                                      </w:pPr>
                                                    </w:p>
                                                    <w:p w:rsidR="00B7659B" w:rsidRDefault="00B7659B">
                                                      <w:pPr>
                                                        <w:spacing w:line="276" w:lineRule="auto"/>
                                                        <w:jc w:val="both"/>
                                                        <w:rPr>
                                                          <w:rFonts w:ascii="Arial" w:hAnsi="Arial" w:cs="Arial"/>
                                                          <w:color w:val="3B3838"/>
                                                          <w:sz w:val="21"/>
                                                          <w:szCs w:val="21"/>
                                                        </w:rPr>
                                                      </w:pPr>
                                                      <w:r>
                                                        <w:rPr>
                                                          <w:rFonts w:ascii="Arial" w:hAnsi="Arial" w:cs="Arial"/>
                                                          <w:color w:val="3B3838"/>
                                                          <w:sz w:val="21"/>
                                                          <w:szCs w:val="21"/>
                                                        </w:rPr>
                                                        <w:lastRenderedPageBreak/>
                                                        <w:t>Dans la lignée du plan « 1 jeune, 1 solution », le Contrat d'Engagement Jeune sera déployé à partir du 1</w:t>
                                                      </w:r>
                                                      <w:r>
                                                        <w:rPr>
                                                          <w:rFonts w:ascii="Arial" w:hAnsi="Arial" w:cs="Arial"/>
                                                          <w:color w:val="3B3838"/>
                                                          <w:sz w:val="21"/>
                                                          <w:szCs w:val="21"/>
                                                          <w:vertAlign w:val="superscript"/>
                                                        </w:rPr>
                                                        <w:t>er</w:t>
                                                      </w:r>
                                                      <w:r>
                                                        <w:rPr>
                                                          <w:rFonts w:ascii="Arial" w:hAnsi="Arial" w:cs="Arial"/>
                                                          <w:color w:val="3B3838"/>
                                                          <w:sz w:val="21"/>
                                                          <w:szCs w:val="21"/>
                                                        </w:rPr>
                                                        <w:t xml:space="preserve"> mars prochain dans l'objectif d'accompagner vers l'emploi les jeunes de moins de 26 ans sans emploi, ni formation.</w:t>
                                                      </w:r>
                                                    </w:p>
                                                    <w:p w:rsidR="00B7659B" w:rsidRDefault="00B7659B">
                                                      <w:pPr>
                                                        <w:spacing w:line="276" w:lineRule="auto"/>
                                                        <w:jc w:val="both"/>
                                                        <w:rPr>
                                                          <w:rFonts w:ascii="Arial" w:hAnsi="Arial" w:cs="Arial"/>
                                                          <w:color w:val="3B3838"/>
                                                          <w:sz w:val="21"/>
                                                          <w:szCs w:val="21"/>
                                                        </w:rPr>
                                                      </w:pPr>
                                                    </w:p>
                                                    <w:p w:rsidR="00B7659B" w:rsidRDefault="00B7659B">
                                                      <w:pPr>
                                                        <w:spacing w:line="276" w:lineRule="auto"/>
                                                        <w:jc w:val="both"/>
                                                        <w:rPr>
                                                          <w:rFonts w:ascii="Arial" w:hAnsi="Arial" w:cs="Arial"/>
                                                          <w:color w:val="3B3838"/>
                                                          <w:sz w:val="21"/>
                                                          <w:szCs w:val="21"/>
                                                        </w:rPr>
                                                      </w:pPr>
                                                      <w:r>
                                                        <w:rPr>
                                                          <w:rFonts w:ascii="Arial" w:hAnsi="Arial" w:cs="Arial"/>
                                                          <w:color w:val="3B3838"/>
                                                          <w:sz w:val="21"/>
                                                          <w:szCs w:val="21"/>
                                                        </w:rPr>
                                                        <w:t>Tout comme pour le plan « 1 jeune, 1 solution », les entreprises joueront un rôle central dans ce nouvel accompagnement qui proposera aux jeunes bénéficiaires des périodes d’immersion, de stage et de formation en entreprise qui leur permettront de découvrir des métiers et de s’habituer au fonctionnement d’un collectif de travail.</w:t>
                                                      </w:r>
                                                    </w:p>
                                                    <w:p w:rsidR="00B7659B" w:rsidRDefault="00B7659B">
                                                      <w:pPr>
                                                        <w:spacing w:line="276" w:lineRule="auto"/>
                                                        <w:jc w:val="both"/>
                                                        <w:rPr>
                                                          <w:rFonts w:ascii="Arial" w:hAnsi="Arial" w:cs="Arial"/>
                                                          <w:color w:val="3B3838"/>
                                                          <w:sz w:val="21"/>
                                                          <w:szCs w:val="21"/>
                                                        </w:rPr>
                                                      </w:pPr>
                                                    </w:p>
                                                    <w:p w:rsidR="00B7659B" w:rsidRDefault="00B7659B">
                                                      <w:pPr>
                                                        <w:spacing w:line="276" w:lineRule="auto"/>
                                                        <w:jc w:val="both"/>
                                                        <w:rPr>
                                                          <w:rFonts w:ascii="Arial" w:hAnsi="Arial" w:cs="Arial"/>
                                                          <w:color w:val="3B3838"/>
                                                          <w:sz w:val="21"/>
                                                          <w:szCs w:val="21"/>
                                                        </w:rPr>
                                                      </w:pPr>
                                                      <w:r>
                                                        <w:rPr>
                                                          <w:rFonts w:ascii="Arial" w:hAnsi="Arial" w:cs="Arial"/>
                                                          <w:color w:val="3B3838"/>
                                                          <w:sz w:val="21"/>
                                                          <w:szCs w:val="21"/>
                                                        </w:rPr>
                                                        <w:t>Ce jeudi, les filières professionnelles et réseaux d’entreprises</w:t>
                                                      </w:r>
                                                      <w:r>
                                                        <w:rPr>
                                                          <w:rStyle w:val="Appelnotedebasdep"/>
                                                          <w:rFonts w:ascii="Arial" w:hAnsi="Arial" w:cs="Arial"/>
                                                          <w:color w:val="3B3838"/>
                                                          <w:sz w:val="21"/>
                                                          <w:szCs w:val="21"/>
                                                        </w:rPr>
                                                        <w:footnoteReference w:customMarkFollows="1" w:id="1"/>
                                                        <w:t>[1]</w:t>
                                                      </w:r>
                                                      <w:r>
                                                        <w:rPr>
                                                          <w:rFonts w:ascii="Arial" w:hAnsi="Arial" w:cs="Arial"/>
                                                          <w:color w:val="3B3838"/>
                                                          <w:sz w:val="21"/>
                                                          <w:szCs w:val="21"/>
                                                        </w:rPr>
                                                        <w:t xml:space="preserve"> ont réitéré leurs engagements et affirmé que le Contrat d’Engagement Jeune constituerait une nouvelle opportunité pour leurs entreprises pour identifier de nouveaux talents et résoudre les difficultés de recrutement que certaines rencontrent.</w:t>
                                                      </w:r>
                                                    </w:p>
                                                    <w:p w:rsidR="00B7659B" w:rsidRDefault="00B7659B">
                                                      <w:pPr>
                                                        <w:spacing w:line="276" w:lineRule="auto"/>
                                                        <w:jc w:val="both"/>
                                                        <w:rPr>
                                                          <w:rFonts w:ascii="Arial" w:hAnsi="Arial" w:cs="Arial"/>
                                                          <w:color w:val="3B3838"/>
                                                          <w:sz w:val="21"/>
                                                          <w:szCs w:val="21"/>
                                                        </w:rPr>
                                                      </w:pPr>
                                                    </w:p>
                                                    <w:p w:rsidR="00B7659B" w:rsidRDefault="00B7659B">
                                                      <w:pPr>
                                                        <w:spacing w:line="276" w:lineRule="auto"/>
                                                        <w:jc w:val="both"/>
                                                        <w:rPr>
                                                          <w:rFonts w:ascii="Arial" w:hAnsi="Arial" w:cs="Arial"/>
                                                          <w:color w:val="3B3838"/>
                                                          <w:sz w:val="21"/>
                                                          <w:szCs w:val="21"/>
                                                        </w:rPr>
                                                      </w:pPr>
                                                      <w:r>
                                                        <w:rPr>
                                                          <w:rFonts w:ascii="Arial" w:hAnsi="Arial" w:cs="Arial"/>
                                                          <w:color w:val="3B3838"/>
                                                          <w:sz w:val="21"/>
                                                          <w:szCs w:val="21"/>
                                                        </w:rPr>
                                                        <w:t>Ainsi, ces acteurs se sont engagés, vis-à-vis des jeunes qui entreront en Contrat d’Engagement Jeune, à : les accueillir en immersion professionnelle, mobiliser leurs collaborateurs à s’engager en tant que mentors afin de les accompagner dans leurs choix professionnels, mobiliser les dispositifs de formation et de recrutement (préparation opérationnelle à l’emploi, action de formation préalable au recrutement, alternance…).</w:t>
                                                      </w:r>
                                                    </w:p>
                                                    <w:p w:rsidR="00B7659B" w:rsidRDefault="00B7659B">
                                                      <w:pPr>
                                                        <w:spacing w:line="276" w:lineRule="auto"/>
                                                        <w:jc w:val="both"/>
                                                        <w:rPr>
                                                          <w:rFonts w:ascii="Arial" w:hAnsi="Arial" w:cs="Arial"/>
                                                          <w:color w:val="3B3838"/>
                                                          <w:sz w:val="21"/>
                                                          <w:szCs w:val="21"/>
                                                        </w:rPr>
                                                      </w:pPr>
                                                    </w:p>
                                                    <w:p w:rsidR="00B7659B" w:rsidRDefault="00B7659B">
                                                      <w:pPr>
                                                        <w:jc w:val="both"/>
                                                        <w:rPr>
                                                          <w:rFonts w:ascii="Arial" w:hAnsi="Arial" w:cs="Arial"/>
                                                          <w:color w:val="3B3838"/>
                                                          <w:sz w:val="21"/>
                                                          <w:szCs w:val="21"/>
                                                        </w:rPr>
                                                      </w:pPr>
                                                    </w:p>
                                                    <w:p w:rsidR="00B7659B" w:rsidRDefault="00B7659B">
                                                      <w:pPr>
                                                        <w:jc w:val="both"/>
                                                        <w:rPr>
                                                          <w:rFonts w:ascii="Arial" w:hAnsi="Arial" w:cs="Arial"/>
                                                          <w:color w:val="3B3838"/>
                                                          <w:sz w:val="21"/>
                                                          <w:szCs w:val="21"/>
                                                        </w:rPr>
                                                      </w:pPr>
                                                    </w:p>
                                                    <w:p w:rsidR="00B7659B" w:rsidRDefault="00B7659B">
                                                      <w:pPr>
                                                        <w:jc w:val="both"/>
                                                        <w:rPr>
                                                          <w:rFonts w:ascii="Arial" w:hAnsi="Arial" w:cs="Arial"/>
                                                          <w:color w:val="3B3838"/>
                                                          <w:sz w:val="21"/>
                                                          <w:szCs w:val="21"/>
                                                        </w:rPr>
                                                      </w:pPr>
                                                    </w:p>
                                                    <w:p w:rsidR="00B7659B" w:rsidRDefault="00B7659B">
                                                      <w:pPr>
                                                        <w:pStyle w:val="Notedebasdepage"/>
                                                        <w:jc w:val="both"/>
                                                        <w:rPr>
                                                          <w:color w:val="3B3838"/>
                                                          <w:sz w:val="18"/>
                                                          <w:szCs w:val="18"/>
                                                        </w:rPr>
                                                      </w:pPr>
                                                      <w:r>
                                                        <w:rPr>
                                                          <w:rStyle w:val="Appelnotedebasdep"/>
                                                          <w:color w:val="3B3838"/>
                                                          <w:sz w:val="18"/>
                                                          <w:szCs w:val="18"/>
                                                        </w:rPr>
                                                        <w:t>[1]</w:t>
                                                      </w:r>
                                                      <w:r>
                                                        <w:rPr>
                                                          <w:color w:val="3B3838"/>
                                                          <w:sz w:val="18"/>
                                                          <w:szCs w:val="18"/>
                                                        </w:rPr>
                                                        <w:t xml:space="preserve"> Les réseaux suivants étaient notamment présents : Centre des Jeunes Dirigeants, Fédération du Commerce et de la Distribution, Confédération Nationale de la Boulangerie-Pâtisserie, CNBF, CMA, Les entreprises pour la Cité, l’ANIA, la Coopération Agricole, FESP, Ordre des Experts Comptables, AGIRC-ARRCO, Fédération des Fromagers de France, Saveurs Commerce, Saveurs Commerce, FEBEA, UMIH, Confédération des buralistes, </w:t>
                                                      </w:r>
                                                      <w:proofErr w:type="spellStart"/>
                                                      <w:r>
                                                        <w:rPr>
                                                          <w:color w:val="3B3838"/>
                                                          <w:sz w:val="18"/>
                                                          <w:szCs w:val="18"/>
                                                        </w:rPr>
                                                        <w:t>Fédésap</w:t>
                                                      </w:r>
                                                      <w:proofErr w:type="spellEnd"/>
                                                      <w:r>
                                                        <w:rPr>
                                                          <w:color w:val="3B3838"/>
                                                          <w:sz w:val="18"/>
                                                          <w:szCs w:val="18"/>
                                                        </w:rPr>
                                                        <w:t xml:space="preserve">, MEDEF, CPME, TLF, </w:t>
                                                      </w:r>
                                                      <w:proofErr w:type="spellStart"/>
                                                      <w:r>
                                                        <w:rPr>
                                                          <w:color w:val="3B3838"/>
                                                          <w:sz w:val="18"/>
                                                          <w:szCs w:val="18"/>
                                                        </w:rPr>
                                                        <w:t>Mobilians</w:t>
                                                      </w:r>
                                                      <w:proofErr w:type="spellEnd"/>
                                                      <w:r>
                                                        <w:rPr>
                                                          <w:color w:val="3B3838"/>
                                                          <w:sz w:val="18"/>
                                                          <w:szCs w:val="18"/>
                                                        </w:rPr>
                                                        <w:t xml:space="preserve">, Association des Assureurs Mutualistes, Great Place to </w:t>
                                                      </w:r>
                                                      <w:proofErr w:type="spellStart"/>
                                                      <w:r>
                                                        <w:rPr>
                                                          <w:color w:val="3B3838"/>
                                                          <w:sz w:val="18"/>
                                                          <w:szCs w:val="18"/>
                                                        </w:rPr>
                                                        <w:t>Work</w:t>
                                                      </w:r>
                                                      <w:proofErr w:type="spellEnd"/>
                                                      <w:r>
                                                        <w:rPr>
                                                          <w:color w:val="3B3838"/>
                                                          <w:sz w:val="18"/>
                                                          <w:szCs w:val="18"/>
                                                        </w:rPr>
                                                        <w:t>, CCI Paris Ile de France, FNADIR, Fondation FACE, AGEA, Saveurs Commerce, …</w:t>
                                                      </w:r>
                                                    </w:p>
                                                    <w:p w:rsidR="00B7659B" w:rsidRDefault="00B7659B">
                                                      <w:pPr>
                                                        <w:jc w:val="both"/>
                                                      </w:pPr>
                                                    </w:p>
                                                  </w:tc>
                                                </w:tr>
                                              </w:tbl>
                                              <w:tbl>
                                                <w:tblPr>
                                                  <w:tblW w:w="0" w:type="auto"/>
                                                  <w:jc w:val="center"/>
                                                  <w:tblCellMar>
                                                    <w:left w:w="0" w:type="dxa"/>
                                                    <w:right w:w="0" w:type="dxa"/>
                                                  </w:tblCellMar>
                                                  <w:tblLook w:val="04A0" w:firstRow="1" w:lastRow="0" w:firstColumn="1" w:lastColumn="0" w:noHBand="0" w:noVBand="1"/>
                                                </w:tblPr>
                                                <w:tblGrid>
                                                  <w:gridCol w:w="34"/>
                                                </w:tblGrid>
                                                <w:tr w:rsidR="00B7659B">
                                                  <w:trPr>
                                                    <w:trHeight w:val="150"/>
                                                    <w:jc w:val="center"/>
                                                  </w:trPr>
                                                  <w:tc>
                                                    <w:tcPr>
                                                      <w:tcW w:w="0" w:type="auto"/>
                                                      <w:vAlign w:val="center"/>
                                                      <w:hideMark/>
                                                    </w:tcPr>
                                                    <w:p w:rsidR="00B7659B" w:rsidRDefault="00B7659B">
                                                      <w:pPr>
                                                        <w:spacing w:line="150" w:lineRule="exact"/>
                                                        <w:rPr>
                                                          <w:rFonts w:ascii="Times New Roman" w:hAnsi="Times New Roman" w:cs="Times New Roman"/>
                                                          <w:sz w:val="15"/>
                                                          <w:szCs w:val="15"/>
                                                        </w:rPr>
                                                      </w:pPr>
                                                      <w:r>
                                                        <w:rPr>
                                                          <w:sz w:val="15"/>
                                                          <w:szCs w:val="15"/>
                                                        </w:rPr>
                                                        <w:lastRenderedPageBreak/>
                                                        <w:t xml:space="preserve">  </w:t>
                                                      </w:r>
                                                    </w:p>
                                                  </w:tc>
                                                </w:tr>
                                              </w:tbl>
                                              <w:p w:rsidR="00B7659B" w:rsidRDefault="00B7659B">
                                                <w:pPr>
                                                  <w:jc w:val="cente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7659B" w:rsidRDefault="00B7659B">
                              <w:pP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B7659B">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B7659B">
                          <w:tc>
                            <w:tcPr>
                              <w:tcW w:w="150" w:type="dxa"/>
                              <w:shd w:val="clear" w:color="auto" w:fill="FFFFFF"/>
                              <w:vAlign w:val="center"/>
                              <w:hideMark/>
                            </w:tcPr>
                            <w:p w:rsidR="00B7659B" w:rsidRDefault="00B7659B">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B7659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B7659B">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B7659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B7659B">
                                                  <w:tc>
                                                    <w:tcPr>
                                                      <w:tcW w:w="0" w:type="auto"/>
                                                      <w:vAlign w:val="center"/>
                                                      <w:hideMark/>
                                                    </w:tcPr>
                                                    <w:p w:rsidR="00B7659B" w:rsidRDefault="00B7659B">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B7659B" w:rsidRDefault="00B7659B">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B7659B" w:rsidRDefault="00B7659B">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B7659B" w:rsidRDefault="00B7659B">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B7659B" w:rsidRDefault="00B7659B">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8" w:history="1">
                                                        <w:r>
                                                          <w:rPr>
                                                            <w:rStyle w:val="Lienhypertexte"/>
                                                            <w:rFonts w:ascii="Arial" w:hAnsi="Arial" w:cs="Arial"/>
                                                            <w:sz w:val="18"/>
                                                            <w:szCs w:val="18"/>
                                                          </w:rPr>
                                                          <w:t>sec.presse.travail@cab.travail.gouv.fr</w:t>
                                                        </w:r>
                                                      </w:hyperlink>
                                                    </w:p>
                                                  </w:tc>
                                                </w:tr>
                                              </w:tbl>
                                              <w:p w:rsidR="00B7659B" w:rsidRDefault="00B7659B">
                                                <w:pP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B7659B">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18"/>
                                                </w:tblGrid>
                                                <w:tr w:rsidR="00B7659B">
                                                  <w:trPr>
                                                    <w:trHeight w:val="960"/>
                                                    <w:jc w:val="center"/>
                                                  </w:trPr>
                                                  <w:tc>
                                                    <w:tcPr>
                                                      <w:tcW w:w="0" w:type="auto"/>
                                                      <w:vAlign w:val="center"/>
                                                      <w:hideMark/>
                                                    </w:tcPr>
                                                    <w:p w:rsidR="00B7659B" w:rsidRDefault="00B7659B">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B7659B">
                                                  <w:tc>
                                                    <w:tcPr>
                                                      <w:tcW w:w="0" w:type="auto"/>
                                                      <w:vAlign w:val="center"/>
                                                      <w:hideMark/>
                                                    </w:tcPr>
                                                    <w:p w:rsidR="00B7659B" w:rsidRDefault="00B7659B">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B7659B" w:rsidRDefault="00B7659B">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7659B" w:rsidRDefault="00B7659B">
                              <w:pP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r w:rsidR="00B7659B">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B7659B">
                          <w:tc>
                            <w:tcPr>
                              <w:tcW w:w="150" w:type="dxa"/>
                              <w:shd w:val="clear" w:color="auto" w:fill="FFFFFF"/>
                              <w:vAlign w:val="center"/>
                              <w:hideMark/>
                            </w:tcPr>
                            <w:p w:rsidR="00B7659B" w:rsidRDefault="00B7659B">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B7659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B7659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B7659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B7659B">
                                                  <w:tc>
                                                    <w:tcPr>
                                                      <w:tcW w:w="0" w:type="auto"/>
                                                      <w:vAlign w:val="center"/>
                                                      <w:hideMark/>
                                                    </w:tcPr>
                                                    <w:p w:rsidR="00B7659B" w:rsidRDefault="00B7659B">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9" w:history="1">
                                                        <w:r>
                                                          <w:rPr>
                                                            <w:rStyle w:val="Lienhypertexte"/>
                                                            <w:rFonts w:ascii="Arial" w:hAnsi="Arial" w:cs="Arial"/>
                                                            <w:sz w:val="17"/>
                                                            <w:szCs w:val="17"/>
                                                          </w:rPr>
                                                          <w:t>DDC-RGPD-CAB@ddc.social.gouv.fr</w:t>
                                                        </w:r>
                                                      </w:hyperlink>
                                                      <w:r>
                                                        <w:rPr>
                                                          <w:rFonts w:ascii="Arial" w:hAnsi="Arial" w:cs="Arial"/>
                                                          <w:color w:val="000000"/>
                                                          <w:sz w:val="17"/>
                                                          <w:szCs w:val="17"/>
                                                        </w:rPr>
                                                        <w:t xml:space="preserve"> </w:t>
                                                      </w:r>
                                                      <w:r>
                                                        <w:rPr>
                                                          <w:rFonts w:ascii="Arial" w:hAnsi="Arial" w:cs="Arial"/>
                                                          <w:color w:val="393939"/>
                                                          <w:sz w:val="17"/>
                                                          <w:szCs w:val="17"/>
                                                        </w:rPr>
                                                        <w:t>.</w:t>
                                                      </w: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7659B" w:rsidRDefault="00B7659B">
                              <w:pPr>
                                <w:rPr>
                                  <w:rFonts w:ascii="Times New Roman" w:eastAsia="Times New Roman" w:hAnsi="Times New Roman" w:cs="Times New Roman"/>
                                  <w:sz w:val="20"/>
                                  <w:szCs w:val="20"/>
                                  <w:lang w:eastAsia="fr-FR"/>
                                </w:rPr>
                              </w:pPr>
                            </w:p>
                          </w:tc>
                        </w:tr>
                      </w:tbl>
                      <w:p w:rsidR="00B7659B" w:rsidRDefault="00B7659B">
                        <w:pPr>
                          <w:rPr>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B7659B">
                          <w:trPr>
                            <w:trHeight w:val="150"/>
                          </w:trPr>
                          <w:tc>
                            <w:tcPr>
                              <w:tcW w:w="9750" w:type="dxa"/>
                              <w:shd w:val="clear" w:color="auto" w:fill="FFFFFF"/>
                              <w:tcMar>
                                <w:top w:w="0" w:type="dxa"/>
                                <w:left w:w="150" w:type="dxa"/>
                                <w:bottom w:w="0" w:type="dxa"/>
                                <w:right w:w="150" w:type="dxa"/>
                              </w:tcMar>
                              <w:vAlign w:val="center"/>
                              <w:hideMark/>
                            </w:tcPr>
                            <w:p w:rsidR="00B7659B" w:rsidRDefault="00B7659B">
                              <w:pPr>
                                <w:spacing w:line="150" w:lineRule="exact"/>
                                <w:rPr>
                                  <w:sz w:val="15"/>
                                  <w:szCs w:val="15"/>
                                </w:rPr>
                              </w:pPr>
                              <w:r>
                                <w:rPr>
                                  <w:sz w:val="15"/>
                                  <w:szCs w:val="15"/>
                                </w:rPr>
                                <w:t xml:space="preserve">  </w:t>
                              </w:r>
                            </w:p>
                          </w:tc>
                        </w:tr>
                      </w:tbl>
                      <w:p w:rsidR="00B7659B" w:rsidRDefault="00B7659B">
                        <w:pPr>
                          <w:rPr>
                            <w:sz w:val="20"/>
                            <w:szCs w:val="20"/>
                          </w:rPr>
                        </w:pPr>
                      </w:p>
                    </w:tc>
                  </w:tr>
                </w:tbl>
                <w:p w:rsidR="00B7659B" w:rsidRDefault="00B7659B">
                  <w:pPr>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7659B">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B7659B">
                          <w:tc>
                            <w:tcPr>
                              <w:tcW w:w="150" w:type="dxa"/>
                              <w:vAlign w:val="center"/>
                              <w:hideMark/>
                            </w:tcPr>
                            <w:p w:rsidR="00B7659B" w:rsidRDefault="00B7659B">
                              <w:pPr>
                                <w:rPr>
                                  <w:sz w:val="24"/>
                                  <w:szCs w:val="24"/>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7659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7659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B7659B" w:rsidTr="00B7659B">
                                            <w:trPr>
                                              <w:trHeight w:val="20"/>
                                            </w:trPr>
                                            <w:tc>
                                              <w:tcPr>
                                                <w:tcW w:w="0" w:type="auto"/>
                                                <w:tcMar>
                                                  <w:top w:w="300" w:type="dxa"/>
                                                  <w:left w:w="300" w:type="dxa"/>
                                                  <w:bottom w:w="300" w:type="dxa"/>
                                                  <w:right w:w="300" w:type="dxa"/>
                                                </w:tcMar>
                                                <w:vAlign w:val="center"/>
                                                <w:hideMark/>
                                              </w:tcPr>
                                              <w:p w:rsidR="00B7659B" w:rsidRDefault="00B7659B">
                                                <w:pP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r>
                            </w:tbl>
                            <w:p w:rsidR="00B7659B" w:rsidRDefault="00B7659B">
                              <w:pPr>
                                <w:jc w:val="center"/>
                                <w:rPr>
                                  <w:rFonts w:ascii="Times New Roman" w:eastAsia="Times New Roman" w:hAnsi="Times New Roman" w:cs="Times New Roman"/>
                                  <w:sz w:val="20"/>
                                  <w:szCs w:val="20"/>
                                  <w:lang w:eastAsia="fr-FR"/>
                                </w:rPr>
                              </w:pPr>
                            </w:p>
                          </w:tc>
                          <w:tc>
                            <w:tcPr>
                              <w:tcW w:w="150" w:type="dxa"/>
                              <w:vAlign w:val="center"/>
                              <w:hideMark/>
                            </w:tcPr>
                            <w:p w:rsidR="00B7659B" w:rsidRDefault="00B7659B">
                              <w:pPr>
                                <w:rPr>
                                  <w:rFonts w:ascii="Times New Roman" w:eastAsia="Times New Roman" w:hAnsi="Times New Roman" w:cs="Times New Roman"/>
                                  <w:sz w:val="20"/>
                                  <w:szCs w:val="20"/>
                                  <w:lang w:eastAsia="fr-FR"/>
                                </w:rPr>
                              </w:pPr>
                            </w:p>
                          </w:tc>
                        </w:tr>
                      </w:tbl>
                      <w:p w:rsidR="00B7659B" w:rsidRDefault="00B7659B">
                        <w:pPr>
                          <w:rPr>
                            <w:rFonts w:ascii="Times New Roman" w:eastAsia="Times New Roman" w:hAnsi="Times New Roman" w:cs="Times New Roman"/>
                            <w:sz w:val="20"/>
                            <w:szCs w:val="20"/>
                            <w:lang w:eastAsia="fr-FR"/>
                          </w:rPr>
                        </w:pPr>
                      </w:p>
                    </w:tc>
                  </w:tr>
                </w:tbl>
                <w:p w:rsidR="00B7659B" w:rsidRDefault="00B7659B">
                  <w:pPr>
                    <w:rPr>
                      <w:sz w:val="20"/>
                      <w:szCs w:val="20"/>
                    </w:rPr>
                  </w:pPr>
                </w:p>
              </w:tc>
            </w:tr>
          </w:tbl>
          <w:p w:rsidR="00B7659B" w:rsidRDefault="00B7659B">
            <w:pPr>
              <w:jc w:val="center"/>
              <w:rPr>
                <w:rFonts w:ascii="Times New Roman" w:eastAsia="Times New Roman" w:hAnsi="Times New Roman" w:cs="Times New Roman"/>
                <w:sz w:val="20"/>
                <w:szCs w:val="20"/>
                <w:lang w:eastAsia="fr-FR"/>
              </w:rPr>
            </w:pPr>
          </w:p>
        </w:tc>
      </w:tr>
    </w:tbl>
    <w:p w:rsidR="00B7659B" w:rsidRDefault="00B7659B" w:rsidP="00B7659B">
      <w:pPr>
        <w:rPr>
          <w:rFonts w:ascii="Times New Roman" w:eastAsia="Times New Roman" w:hAnsi="Times New Roman" w:cs="Times New Roman"/>
          <w:sz w:val="24"/>
          <w:szCs w:val="24"/>
          <w:lang w:eastAsia="fr-FR"/>
        </w:rPr>
      </w:pPr>
    </w:p>
    <w:p w:rsidR="00F060A7" w:rsidRDefault="00F060A7"/>
    <w:sectPr w:rsidR="00F060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9B" w:rsidRDefault="00B7659B" w:rsidP="00B7659B">
      <w:r>
        <w:separator/>
      </w:r>
    </w:p>
  </w:endnote>
  <w:endnote w:type="continuationSeparator" w:id="0">
    <w:p w:rsidR="00B7659B" w:rsidRDefault="00B7659B" w:rsidP="00B7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9B" w:rsidRDefault="00B7659B" w:rsidP="00B7659B">
      <w:r>
        <w:separator/>
      </w:r>
    </w:p>
  </w:footnote>
  <w:footnote w:type="continuationSeparator" w:id="0">
    <w:p w:rsidR="00B7659B" w:rsidRDefault="00B7659B" w:rsidP="00B7659B">
      <w:r>
        <w:continuationSeparator/>
      </w:r>
    </w:p>
  </w:footnote>
  <w:footnote w:id="1">
    <w:p w:rsidR="00B7659B" w:rsidRDefault="00B7659B" w:rsidP="00B7659B">
      <w:pPr>
        <w:pStyle w:val="Notedebasdepage"/>
        <w:tabs>
          <w:tab w:val="left" w:pos="2745"/>
        </w:tabs>
        <w:jc w:val="both"/>
      </w:pPr>
      <w:r>
        <w:tab/>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9B"/>
    <w:rsid w:val="00B7659B"/>
    <w:rsid w:val="00F06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412D95"/>
  <w15:chartTrackingRefBased/>
  <w15:docId w15:val="{9223FE93-B55C-4B41-9734-D94E304E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7659B"/>
    <w:rPr>
      <w:color w:val="0563C1"/>
      <w:u w:val="single"/>
    </w:rPr>
  </w:style>
  <w:style w:type="paragraph" w:styleId="NormalWeb">
    <w:name w:val="Normal (Web)"/>
    <w:basedOn w:val="Normal"/>
    <w:uiPriority w:val="99"/>
    <w:semiHidden/>
    <w:unhideWhenUsed/>
    <w:rsid w:val="00B7659B"/>
    <w:pPr>
      <w:spacing w:before="100" w:beforeAutospacing="1" w:after="100" w:afterAutospacing="1"/>
    </w:pPr>
    <w:rPr>
      <w:rFonts w:ascii="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7659B"/>
    <w:rPr>
      <w:rFonts w:ascii="Arial" w:hAnsi="Arial" w:cs="Arial"/>
      <w:sz w:val="20"/>
      <w:szCs w:val="20"/>
      <w:lang w:eastAsia="fr-FR"/>
    </w:rPr>
  </w:style>
  <w:style w:type="character" w:customStyle="1" w:styleId="NotedebasdepageCar">
    <w:name w:val="Note de bas de page Car"/>
    <w:basedOn w:val="Policepardfaut"/>
    <w:link w:val="Notedebasdepage"/>
    <w:uiPriority w:val="99"/>
    <w:semiHidden/>
    <w:rsid w:val="00B7659B"/>
    <w:rPr>
      <w:rFonts w:ascii="Arial" w:hAnsi="Arial" w:cs="Arial"/>
      <w:sz w:val="20"/>
      <w:szCs w:val="20"/>
      <w:lang w:eastAsia="fr-FR"/>
    </w:rPr>
  </w:style>
  <w:style w:type="character" w:styleId="Appelnotedebasdep">
    <w:name w:val="footnote reference"/>
    <w:basedOn w:val="Policepardfaut"/>
    <w:uiPriority w:val="99"/>
    <w:semiHidden/>
    <w:unhideWhenUsed/>
    <w:rsid w:val="00B7659B"/>
    <w:rPr>
      <w:vertAlign w:val="superscript"/>
    </w:rPr>
  </w:style>
  <w:style w:type="character" w:styleId="lev">
    <w:name w:val="Strong"/>
    <w:basedOn w:val="Policepardfaut"/>
    <w:uiPriority w:val="22"/>
    <w:qFormat/>
    <w:rsid w:val="00B7659B"/>
    <w:rPr>
      <w:b/>
      <w:bCs/>
    </w:rPr>
  </w:style>
  <w:style w:type="paragraph" w:styleId="En-tte">
    <w:name w:val="header"/>
    <w:basedOn w:val="Normal"/>
    <w:link w:val="En-tteCar"/>
    <w:uiPriority w:val="99"/>
    <w:unhideWhenUsed/>
    <w:rsid w:val="00B7659B"/>
    <w:pPr>
      <w:tabs>
        <w:tab w:val="center" w:pos="4536"/>
        <w:tab w:val="right" w:pos="9072"/>
      </w:tabs>
    </w:pPr>
  </w:style>
  <w:style w:type="character" w:customStyle="1" w:styleId="En-tteCar">
    <w:name w:val="En-tête Car"/>
    <w:basedOn w:val="Policepardfaut"/>
    <w:link w:val="En-tte"/>
    <w:uiPriority w:val="99"/>
    <w:rsid w:val="00B7659B"/>
    <w:rPr>
      <w:rFonts w:ascii="Calibri" w:hAnsi="Calibri" w:cs="Calibri"/>
    </w:rPr>
  </w:style>
  <w:style w:type="paragraph" w:styleId="Pieddepage">
    <w:name w:val="footer"/>
    <w:basedOn w:val="Normal"/>
    <w:link w:val="PieddepageCar"/>
    <w:uiPriority w:val="99"/>
    <w:unhideWhenUsed/>
    <w:rsid w:val="00B7659B"/>
    <w:pPr>
      <w:tabs>
        <w:tab w:val="center" w:pos="4536"/>
        <w:tab w:val="right" w:pos="9072"/>
      </w:tabs>
    </w:pPr>
  </w:style>
  <w:style w:type="character" w:customStyle="1" w:styleId="PieddepageCar">
    <w:name w:val="Pied de page Car"/>
    <w:basedOn w:val="Policepardfaut"/>
    <w:link w:val="Pieddepage"/>
    <w:uiPriority w:val="99"/>
    <w:rsid w:val="00B7659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098411">
      <w:bodyDiv w:val="1"/>
      <w:marLeft w:val="0"/>
      <w:marRight w:val="0"/>
      <w:marTop w:val="0"/>
      <w:marBottom w:val="0"/>
      <w:divBdr>
        <w:top w:val="none" w:sz="0" w:space="0" w:color="auto"/>
        <w:left w:val="none" w:sz="0" w:space="0" w:color="auto"/>
        <w:bottom w:val="none" w:sz="0" w:space="0" w:color="auto"/>
        <w:right w:val="none" w:sz="0" w:space="0" w:color="auto"/>
      </w:divBdr>
      <w:divsChild>
        <w:div w:id="161332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webSettings" Target="webSettings.xml"/><Relationship Id="rId7" Type="http://schemas.openxmlformats.org/officeDocument/2006/relationships/image" Target="cid:image002.png@01D82A41.192167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3435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2022-02-25T11:21:00Z</dcterms:created>
  <dcterms:modified xsi:type="dcterms:W3CDTF">2022-02-25T11:23:00Z</dcterms:modified>
</cp:coreProperties>
</file>