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EB" w:rsidRDefault="005412EB" w:rsidP="005412EB"/>
    <w:tbl>
      <w:tblPr>
        <w:tblW w:w="9000" w:type="dxa"/>
        <w:jc w:val="center"/>
        <w:tblCellMar>
          <w:left w:w="0" w:type="dxa"/>
          <w:right w:w="0" w:type="dxa"/>
        </w:tblCellMar>
        <w:tblLook w:val="04A0" w:firstRow="1" w:lastRow="0" w:firstColumn="1" w:lastColumn="0" w:noHBand="0" w:noVBand="1"/>
      </w:tblPr>
      <w:tblGrid>
        <w:gridCol w:w="9000"/>
      </w:tblGrid>
      <w:tr w:rsidR="005412EB" w:rsidT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5412EB">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4500"/>
                                            <w:gridCol w:w="4500"/>
                                          </w:tblGrid>
                                          <w:tr w:rsidR="005412EB">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5412EB">
                                                  <w:tc>
                                                    <w:tcPr>
                                                      <w:tcW w:w="0" w:type="auto"/>
                                                      <w:vAlign w:val="center"/>
                                                      <w:hideMark/>
                                                    </w:tcPr>
                                                    <w:p w:rsidR="005412EB" w:rsidRDefault="005412EB"/>
                                                  </w:tc>
                                                </w:tr>
                                              </w:tbl>
                                              <w:p w:rsidR="005412EB" w:rsidRDefault="005412EB">
                                                <w:pPr>
                                                  <w:rPr>
                                                    <w:rFonts w:eastAsia="Times New Roman"/>
                                                    <w:sz w:val="20"/>
                                                    <w:szCs w:val="20"/>
                                                  </w:rPr>
                                                </w:pPr>
                                              </w:p>
                                            </w:tc>
                                            <w:tc>
                                              <w:tcPr>
                                                <w:tcW w:w="4500" w:type="dxa"/>
                                                <w:hideMark/>
                                              </w:tcPr>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r w:rsidR="005412EB">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5412EB">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1831"/>
                                            <w:gridCol w:w="1830"/>
                                            <w:gridCol w:w="1776"/>
                                            <w:gridCol w:w="1772"/>
                                            <w:gridCol w:w="1791"/>
                                          </w:tblGrid>
                                          <w:tr w:rsidR="005412EB">
                                            <w:tc>
                                              <w:tcPr>
                                                <w:tcW w:w="1800" w:type="dxa"/>
                                                <w:vAlign w:val="center"/>
                                                <w:hideMark/>
                                              </w:tcPr>
                                              <w:tbl>
                                                <w:tblPr>
                                                  <w:tblW w:w="5000" w:type="pct"/>
                                                  <w:tblCellMar>
                                                    <w:left w:w="0" w:type="dxa"/>
                                                    <w:right w:w="0" w:type="dxa"/>
                                                  </w:tblCellMar>
                                                  <w:tblLook w:val="04A0" w:firstRow="1" w:lastRow="0" w:firstColumn="1" w:lastColumn="0" w:noHBand="0" w:noVBand="1"/>
                                                </w:tblPr>
                                                <w:tblGrid>
                                                  <w:gridCol w:w="1831"/>
                                                </w:tblGrid>
                                                <w:tr w:rsidR="005412EB">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830"/>
                                                      </w:tblGrid>
                                                      <w:tr w:rsidR="005412EB">
                                                        <w:trPr>
                                                          <w:jc w:val="center"/>
                                                        </w:trPr>
                                                        <w:tc>
                                                          <w:tcPr>
                                                            <w:tcW w:w="1800" w:type="dxa"/>
                                                            <w:vAlign w:val="center"/>
                                                            <w:hideMark/>
                                                          </w:tcPr>
                                                          <w:p w:rsidR="005412EB" w:rsidRDefault="005412EB">
                                                            <w:pPr>
                                                              <w:rPr>
                                                                <w:rFonts w:eastAsia="Times New Roman"/>
                                                              </w:rPr>
                                                            </w:pPr>
                                                            <w:r>
                                                              <w:rPr>
                                                                <w:rFonts w:eastAsia="Times New Roman"/>
                                                                <w:noProof/>
                                                              </w:rPr>
                                                              <w:drawing>
                                                                <wp:inline distT="0" distB="0" distL="0" distR="0">
                                                                  <wp:extent cx="1152525" cy="676275"/>
                                                                  <wp:effectExtent l="0" t="0" r="9525" b="9525"/>
                                                                  <wp:docPr id="5" name="Image 5" descr="Gouvernemen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_RV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inline>
                                                              </w:drawing>
                                                            </w:r>
                                                          </w:p>
                                                        </w:tc>
                                                      </w:tr>
                                                    </w:tbl>
                                                    <w:p w:rsidR="005412EB" w:rsidRDefault="005412EB">
                                                      <w:pPr>
                                                        <w:jc w:val="center"/>
                                                        <w:rPr>
                                                          <w:rFonts w:eastAsia="Times New Roman"/>
                                                          <w:sz w:val="20"/>
                                                          <w:szCs w:val="20"/>
                                                        </w:rPr>
                                                      </w:pPr>
                                                    </w:p>
                                                  </w:tc>
                                                </w:tr>
                                              </w:tbl>
                                              <w:p w:rsidR="005412EB" w:rsidRDefault="005412EB">
                                                <w:pPr>
                                                  <w:rPr>
                                                    <w:rFonts w:eastAsia="Times New Roman"/>
                                                    <w:sz w:val="20"/>
                                                    <w:szCs w:val="20"/>
                                                  </w:rPr>
                                                </w:pPr>
                                              </w:p>
                                            </w:tc>
                                            <w:tc>
                                              <w:tcPr>
                                                <w:tcW w:w="1800" w:type="dxa"/>
                                                <w:vAlign w:val="center"/>
                                                <w:hideMark/>
                                              </w:tcPr>
                                              <w:tbl>
                                                <w:tblPr>
                                                  <w:tblW w:w="5000" w:type="pct"/>
                                                  <w:tblCellMar>
                                                    <w:left w:w="0" w:type="dxa"/>
                                                    <w:right w:w="0" w:type="dxa"/>
                                                  </w:tblCellMar>
                                                  <w:tblLook w:val="04A0" w:firstRow="1" w:lastRow="0" w:firstColumn="1" w:lastColumn="0" w:noHBand="0" w:noVBand="1"/>
                                                </w:tblPr>
                                                <w:tblGrid>
                                                  <w:gridCol w:w="1830"/>
                                                </w:tblGrid>
                                                <w:tr w:rsidR="005412EB">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830"/>
                                                      </w:tblGrid>
                                                      <w:tr w:rsidR="005412EB">
                                                        <w:trPr>
                                                          <w:jc w:val="center"/>
                                                        </w:trPr>
                                                        <w:tc>
                                                          <w:tcPr>
                                                            <w:tcW w:w="1800" w:type="dxa"/>
                                                            <w:vAlign w:val="center"/>
                                                            <w:hideMark/>
                                                          </w:tcPr>
                                                          <w:p w:rsidR="005412EB" w:rsidRDefault="005412EB">
                                                            <w:pPr>
                                                              <w:rPr>
                                                                <w:rFonts w:eastAsia="Times New Roman"/>
                                                              </w:rPr>
                                                            </w:pPr>
                                                            <w:r>
                                                              <w:rPr>
                                                                <w:rFonts w:eastAsia="Times New Roman"/>
                                                                <w:noProof/>
                                                              </w:rPr>
                                                              <w:drawing>
                                                                <wp:inline distT="0" distB="0" distL="0" distR="0">
                                                                  <wp:extent cx="1152525" cy="542925"/>
                                                                  <wp:effectExtent l="0" t="0" r="9525" b="9525"/>
                                                                  <wp:docPr id="4" name="Image 4" descr="territoires d'indust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itoires d'industri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p>
                                                        </w:tc>
                                                      </w:tr>
                                                    </w:tbl>
                                                    <w:p w:rsidR="005412EB" w:rsidRDefault="005412EB">
                                                      <w:pPr>
                                                        <w:jc w:val="center"/>
                                                        <w:rPr>
                                                          <w:rFonts w:eastAsia="Times New Roman"/>
                                                          <w:sz w:val="20"/>
                                                          <w:szCs w:val="20"/>
                                                        </w:rPr>
                                                      </w:pPr>
                                                    </w:p>
                                                  </w:tc>
                                                </w:tr>
                                              </w:tbl>
                                              <w:p w:rsidR="005412EB" w:rsidRDefault="005412EB">
                                                <w:pPr>
                                                  <w:rPr>
                                                    <w:rFonts w:eastAsia="Times New Roman"/>
                                                    <w:sz w:val="20"/>
                                                    <w:szCs w:val="20"/>
                                                  </w:rPr>
                                                </w:pPr>
                                              </w:p>
                                            </w:tc>
                                            <w:tc>
                                              <w:tcPr>
                                                <w:tcW w:w="1800" w:type="dxa"/>
                                                <w:vAlign w:val="center"/>
                                                <w:hideMark/>
                                              </w:tcPr>
                                              <w:tbl>
                                                <w:tblPr>
                                                  <w:tblW w:w="5000" w:type="pct"/>
                                                  <w:tblCellMar>
                                                    <w:left w:w="0" w:type="dxa"/>
                                                    <w:right w:w="0" w:type="dxa"/>
                                                  </w:tblCellMar>
                                                  <w:tblLook w:val="04A0" w:firstRow="1" w:lastRow="0" w:firstColumn="1" w:lastColumn="0" w:noHBand="0" w:noVBand="1"/>
                                                </w:tblPr>
                                                <w:tblGrid>
                                                  <w:gridCol w:w="1776"/>
                                                </w:tblGrid>
                                                <w:tr w:rsidR="005412EB">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470"/>
                                                      </w:tblGrid>
                                                      <w:tr w:rsidR="005412EB">
                                                        <w:trPr>
                                                          <w:jc w:val="center"/>
                                                        </w:trPr>
                                                        <w:tc>
                                                          <w:tcPr>
                                                            <w:tcW w:w="1470" w:type="dxa"/>
                                                            <w:vAlign w:val="center"/>
                                                            <w:hideMark/>
                                                          </w:tcPr>
                                                          <w:p w:rsidR="005412EB" w:rsidRDefault="005412EB">
                                                            <w:pPr>
                                                              <w:rPr>
                                                                <w:rFonts w:eastAsia="Times New Roman"/>
                                                              </w:rPr>
                                                            </w:pPr>
                                                            <w:r>
                                                              <w:rPr>
                                                                <w:rFonts w:eastAsia="Times New Roman"/>
                                                                <w:noProof/>
                                                              </w:rPr>
                                                              <w:drawing>
                                                                <wp:inline distT="0" distB="0" distL="0" distR="0">
                                                                  <wp:extent cx="933450" cy="704850"/>
                                                                  <wp:effectExtent l="0" t="0" r="0" b="0"/>
                                                                  <wp:docPr id="3" name="Image 3" descr="réus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uss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p>
                                                        </w:tc>
                                                      </w:tr>
                                                    </w:tbl>
                                                    <w:p w:rsidR="005412EB" w:rsidRDefault="005412EB">
                                                      <w:pPr>
                                                        <w:jc w:val="center"/>
                                                        <w:rPr>
                                                          <w:rFonts w:eastAsia="Times New Roman"/>
                                                          <w:sz w:val="20"/>
                                                          <w:szCs w:val="20"/>
                                                        </w:rPr>
                                                      </w:pPr>
                                                    </w:p>
                                                  </w:tc>
                                                </w:tr>
                                              </w:tbl>
                                              <w:p w:rsidR="005412EB" w:rsidRDefault="005412EB">
                                                <w:pPr>
                                                  <w:rPr>
                                                    <w:rFonts w:eastAsia="Times New Roman"/>
                                                    <w:sz w:val="20"/>
                                                    <w:szCs w:val="20"/>
                                                  </w:rPr>
                                                </w:pPr>
                                              </w:p>
                                            </w:tc>
                                            <w:tc>
                                              <w:tcPr>
                                                <w:tcW w:w="1800" w:type="dxa"/>
                                                <w:vAlign w:val="center"/>
                                                <w:hideMark/>
                                              </w:tcPr>
                                              <w:tbl>
                                                <w:tblPr>
                                                  <w:tblW w:w="5000" w:type="pct"/>
                                                  <w:tblCellMar>
                                                    <w:left w:w="0" w:type="dxa"/>
                                                    <w:right w:w="0" w:type="dxa"/>
                                                  </w:tblCellMar>
                                                  <w:tblLook w:val="04A0" w:firstRow="1" w:lastRow="0" w:firstColumn="1" w:lastColumn="0" w:noHBand="0" w:noVBand="1"/>
                                                </w:tblPr>
                                                <w:tblGrid>
                                                  <w:gridCol w:w="1772"/>
                                                </w:tblGrid>
                                                <w:tr w:rsidR="005412EB">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410"/>
                                                      </w:tblGrid>
                                                      <w:tr w:rsidR="005412EB">
                                                        <w:trPr>
                                                          <w:jc w:val="center"/>
                                                        </w:trPr>
                                                        <w:tc>
                                                          <w:tcPr>
                                                            <w:tcW w:w="1410" w:type="dxa"/>
                                                            <w:vAlign w:val="center"/>
                                                            <w:hideMark/>
                                                          </w:tcPr>
                                                          <w:p w:rsidR="005412EB" w:rsidRDefault="005412EB">
                                                            <w:pPr>
                                                              <w:rPr>
                                                                <w:rFonts w:eastAsia="Times New Roman"/>
                                                              </w:rPr>
                                                            </w:pPr>
                                                            <w:r>
                                                              <w:rPr>
                                                                <w:rFonts w:eastAsia="Times New Roman"/>
                                                                <w:noProof/>
                                                              </w:rPr>
                                                              <w:drawing>
                                                                <wp:inline distT="0" distB="0" distL="0" distR="0">
                                                                  <wp:extent cx="895350" cy="342900"/>
                                                                  <wp:effectExtent l="0" t="0" r="0" b="0"/>
                                                                  <wp:docPr id="2" name="Image 2" descr="france indus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e industr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342900"/>
                                                                          </a:xfrm>
                                                                          <a:prstGeom prst="rect">
                                                                            <a:avLst/>
                                                                          </a:prstGeom>
                                                                          <a:noFill/>
                                                                          <a:ln>
                                                                            <a:noFill/>
                                                                          </a:ln>
                                                                        </pic:spPr>
                                                                      </pic:pic>
                                                                    </a:graphicData>
                                                                  </a:graphic>
                                                                </wp:inline>
                                                              </w:drawing>
                                                            </w:r>
                                                          </w:p>
                                                        </w:tc>
                                                      </w:tr>
                                                    </w:tbl>
                                                    <w:p w:rsidR="005412EB" w:rsidRDefault="005412EB">
                                                      <w:pPr>
                                                        <w:jc w:val="center"/>
                                                        <w:rPr>
                                                          <w:rFonts w:eastAsia="Times New Roman"/>
                                                          <w:sz w:val="20"/>
                                                          <w:szCs w:val="20"/>
                                                        </w:rPr>
                                                      </w:pPr>
                                                    </w:p>
                                                  </w:tc>
                                                </w:tr>
                                              </w:tbl>
                                              <w:p w:rsidR="005412EB" w:rsidRDefault="005412EB">
                                                <w:pPr>
                                                  <w:rPr>
                                                    <w:rFonts w:eastAsia="Times New Roman"/>
                                                    <w:sz w:val="20"/>
                                                    <w:szCs w:val="20"/>
                                                  </w:rPr>
                                                </w:pPr>
                                              </w:p>
                                            </w:tc>
                                            <w:tc>
                                              <w:tcPr>
                                                <w:tcW w:w="1800" w:type="dxa"/>
                                                <w:vAlign w:val="center"/>
                                                <w:hideMark/>
                                              </w:tcPr>
                                              <w:tbl>
                                                <w:tblPr>
                                                  <w:tblW w:w="5000" w:type="pct"/>
                                                  <w:tblCellMar>
                                                    <w:left w:w="0" w:type="dxa"/>
                                                    <w:right w:w="0" w:type="dxa"/>
                                                  </w:tblCellMar>
                                                  <w:tblLook w:val="04A0" w:firstRow="1" w:lastRow="0" w:firstColumn="1" w:lastColumn="0" w:noHBand="0" w:noVBand="1"/>
                                                </w:tblPr>
                                                <w:tblGrid>
                                                  <w:gridCol w:w="1791"/>
                                                </w:tblGrid>
                                                <w:tr w:rsidR="005412EB">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680"/>
                                                      </w:tblGrid>
                                                      <w:tr w:rsidR="005412EB">
                                                        <w:trPr>
                                                          <w:jc w:val="center"/>
                                                        </w:trPr>
                                                        <w:tc>
                                                          <w:tcPr>
                                                            <w:tcW w:w="1650" w:type="dxa"/>
                                                            <w:vAlign w:val="center"/>
                                                            <w:hideMark/>
                                                          </w:tcPr>
                                                          <w:p w:rsidR="005412EB" w:rsidRDefault="005412EB">
                                                            <w:pPr>
                                                              <w:rPr>
                                                                <w:rFonts w:eastAsia="Times New Roman"/>
                                                              </w:rPr>
                                                            </w:pPr>
                                                            <w:r>
                                                              <w:rPr>
                                                                <w:rFonts w:eastAsia="Times New Roman"/>
                                                                <w:noProof/>
                                                              </w:rPr>
                                                              <w:drawing>
                                                                <wp:inline distT="0" distB="0" distL="0" distR="0">
                                                                  <wp:extent cx="1057275" cy="1057275"/>
                                                                  <wp:effectExtent l="0" t="0" r="9525" b="9525"/>
                                                                  <wp:docPr id="1" name="Image 1" descr="banque des territo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que des territoi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rsidR="005412EB" w:rsidRDefault="005412EB">
                                                      <w:pPr>
                                                        <w:jc w:val="center"/>
                                                        <w:rPr>
                                                          <w:rFonts w:eastAsia="Times New Roman"/>
                                                          <w:sz w:val="20"/>
                                                          <w:szCs w:val="20"/>
                                                        </w:rPr>
                                                      </w:pPr>
                                                    </w:p>
                                                  </w:tc>
                                                </w:tr>
                                              </w:tbl>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r w:rsidR="005412EB">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5412EB">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9000"/>
                                          </w:tblGrid>
                                          <w:tr w:rsidR="005412EB">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5412EB">
                                                  <w:tc>
                                                    <w:tcPr>
                                                      <w:tcW w:w="0" w:type="auto"/>
                                                      <w:vAlign w:val="center"/>
                                                      <w:hideMark/>
                                                    </w:tcPr>
                                                    <w:tbl>
                                                      <w:tblPr>
                                                        <w:tblW w:w="0" w:type="auto"/>
                                                        <w:tblCellMar>
                                                          <w:left w:w="0" w:type="dxa"/>
                                                          <w:right w:w="0" w:type="dxa"/>
                                                        </w:tblCellMar>
                                                        <w:tblLook w:val="04A0" w:firstRow="1" w:lastRow="0" w:firstColumn="1" w:lastColumn="0" w:noHBand="0" w:noVBand="1"/>
                                                      </w:tblPr>
                                                      <w:tblGrid>
                                                        <w:gridCol w:w="3510"/>
                                                      </w:tblGrid>
                                                      <w:tr w:rsidR="005412EB">
                                                        <w:tc>
                                                          <w:tcPr>
                                                            <w:tcW w:w="3510" w:type="dxa"/>
                                                            <w:vAlign w:val="center"/>
                                                            <w:hideMark/>
                                                          </w:tcPr>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r w:rsidR="005412EB">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5412EB">
                                      <w:trPr>
                                        <w:jc w:val="center"/>
                                      </w:trPr>
                                      <w:tc>
                                        <w:tcPr>
                                          <w:tcW w:w="9000" w:type="dxa"/>
                                          <w:vAlign w:val="center"/>
                                        </w:tcPr>
                                        <w:p w:rsidR="005412EB" w:rsidRDefault="005412EB">
                                          <w:pPr>
                                            <w:rPr>
                                              <w:rFonts w:asciiTheme="minorHAnsi" w:hAnsiTheme="minorHAnsi" w:cstheme="minorBidi"/>
                                              <w:color w:val="1F497D"/>
                                              <w:sz w:val="22"/>
                                              <w:szCs w:val="22"/>
                                            </w:rPr>
                                          </w:pPr>
                                        </w:p>
                                        <w:tbl>
                                          <w:tblPr>
                                            <w:tblW w:w="0" w:type="auto"/>
                                            <w:tblCellMar>
                                              <w:left w:w="0" w:type="dxa"/>
                                              <w:right w:w="0" w:type="dxa"/>
                                            </w:tblCellMar>
                                            <w:tblLook w:val="04A0" w:firstRow="1" w:lastRow="0" w:firstColumn="1" w:lastColumn="0" w:noHBand="0" w:noVBand="1"/>
                                          </w:tblPr>
                                          <w:tblGrid>
                                            <w:gridCol w:w="9000"/>
                                          </w:tblGrid>
                                          <w:tr w:rsidR="005412EB">
                                            <w:tc>
                                              <w:tcPr>
                                                <w:tcW w:w="9000" w:type="dxa"/>
                                              </w:tcPr>
                                              <w:p w:rsidR="005412EB" w:rsidRDefault="005412EB">
                                                <w:pPr>
                                                  <w:rPr>
                                                    <w:rFonts w:asciiTheme="minorHAnsi" w:hAnsiTheme="minorHAnsi" w:cstheme="minorBidi"/>
                                                    <w:color w:val="1F497D"/>
                                                    <w:sz w:val="22"/>
                                                    <w:szCs w:val="22"/>
                                                  </w:rPr>
                                                </w:pPr>
                                              </w:p>
                                              <w:tbl>
                                                <w:tblPr>
                                                  <w:tblW w:w="5000" w:type="pct"/>
                                                  <w:tblCellMar>
                                                    <w:left w:w="0" w:type="dxa"/>
                                                    <w:right w:w="0" w:type="dxa"/>
                                                  </w:tblCellMar>
                                                  <w:tblLook w:val="04A0" w:firstRow="1" w:lastRow="0" w:firstColumn="1" w:lastColumn="0" w:noHBand="0" w:noVBand="1"/>
                                                </w:tblPr>
                                                <w:tblGrid>
                                                  <w:gridCol w:w="9000"/>
                                                </w:tblGrid>
                                                <w:tr w:rsidR="005412EB">
                                                  <w:tc>
                                                    <w:tcPr>
                                                      <w:tcW w:w="0" w:type="auto"/>
                                                      <w:vAlign w:val="center"/>
                                                    </w:tcPr>
                                                    <w:p w:rsidR="005412EB" w:rsidRDefault="005412EB">
                                                      <w:pPr>
                                                        <w:jc w:val="center"/>
                                                        <w:rPr>
                                                          <w:rFonts w:eastAsia="Times New Roman"/>
                                                          <w:color w:val="000000"/>
                                                          <w:sz w:val="21"/>
                                                          <w:szCs w:val="21"/>
                                                        </w:rPr>
                                                      </w:pPr>
                                                      <w:r>
                                                        <w:rPr>
                                                          <w:rStyle w:val="lev"/>
                                                          <w:rFonts w:ascii="Arial" w:eastAsia="Times New Roman" w:hAnsi="Arial" w:cs="Arial"/>
                                                          <w:color w:val="000000"/>
                                                          <w:sz w:val="27"/>
                                                          <w:szCs w:val="27"/>
                                                        </w:rPr>
                                                        <w:t>COMMUNIQUE DE PRESSE</w:t>
                                                      </w:r>
                                                    </w:p>
                                                    <w:p w:rsidR="005412EB" w:rsidRDefault="005412EB">
                                                      <w:pPr>
                                                        <w:jc w:val="center"/>
                                                        <w:rPr>
                                                          <w:rFonts w:eastAsia="Times New Roman"/>
                                                          <w:color w:val="000000"/>
                                                          <w:sz w:val="21"/>
                                                          <w:szCs w:val="21"/>
                                                        </w:rPr>
                                                      </w:pPr>
                                                    </w:p>
                                                  </w:tc>
                                                </w:tr>
                                              </w:tbl>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r w:rsidR="005412EB">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5412EB">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9000"/>
                                          </w:tblGrid>
                                          <w:tr w:rsidR="005412EB">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5412EB">
                                                  <w:tc>
                                                    <w:tcPr>
                                                      <w:tcW w:w="0" w:type="auto"/>
                                                      <w:vAlign w:val="center"/>
                                                      <w:hideMark/>
                                                    </w:tcPr>
                                                    <w:p w:rsidR="005412EB" w:rsidRDefault="005412EB">
                                                      <w:pPr>
                                                        <w:jc w:val="right"/>
                                                        <w:rPr>
                                                          <w:rFonts w:eastAsia="Times New Roman"/>
                                                          <w:color w:val="000000"/>
                                                          <w:sz w:val="21"/>
                                                          <w:szCs w:val="21"/>
                                                        </w:rPr>
                                                      </w:pPr>
                                                      <w:r>
                                                        <w:rPr>
                                                          <w:rFonts w:ascii="Arial" w:eastAsia="Times New Roman" w:hAnsi="Arial" w:cs="Arial"/>
                                                          <w:color w:val="000000"/>
                                                          <w:sz w:val="21"/>
                                                          <w:szCs w:val="21"/>
                                                        </w:rPr>
                                                        <w:t xml:space="preserve">Paris, le 23 novembre 2021 </w:t>
                                                      </w:r>
                                                    </w:p>
                                                  </w:tc>
                                                </w:tr>
                                              </w:tbl>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rsidP="005412EB">
      <w:pPr>
        <w:shd w:val="clear" w:color="auto" w:fill="FFFFFF"/>
        <w:rPr>
          <w:rFonts w:eastAsia="Times New Roman"/>
        </w:rPr>
      </w:pPr>
    </w:p>
    <w:tbl>
      <w:tblPr>
        <w:tblW w:w="9000" w:type="dxa"/>
        <w:jc w:val="center"/>
        <w:tblCellMar>
          <w:left w:w="0" w:type="dxa"/>
          <w:right w:w="0" w:type="dxa"/>
        </w:tblCellMar>
        <w:tblLook w:val="04A0" w:firstRow="1" w:lastRow="0" w:firstColumn="1" w:lastColumn="0" w:noHBand="0" w:noVBand="1"/>
      </w:tblPr>
      <w:tblGrid>
        <w:gridCol w:w="9072"/>
      </w:tblGrid>
      <w:tr w:rsidR="005412EB" w:rsidT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5412EB">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72"/>
                        </w:tblGrid>
                        <w:tr w:rsidR="005412E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72"/>
                              </w:tblGrid>
                              <w:tr w:rsidR="005412E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5412EB">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9072"/>
                                          </w:tblGrid>
                                          <w:tr w:rsidR="005412EB">
                                            <w:tc>
                                              <w:tcPr>
                                                <w:tcW w:w="9000" w:type="dxa"/>
                                                <w:hideMark/>
                                              </w:tcPr>
                                              <w:tbl>
                                                <w:tblPr>
                                                  <w:tblW w:w="9214" w:type="dxa"/>
                                                  <w:tblCellMar>
                                                    <w:left w:w="0" w:type="dxa"/>
                                                    <w:right w:w="0" w:type="dxa"/>
                                                  </w:tblCellMar>
                                                  <w:tblLook w:val="04A0" w:firstRow="1" w:lastRow="0" w:firstColumn="1" w:lastColumn="0" w:noHBand="0" w:noVBand="1"/>
                                                </w:tblPr>
                                                <w:tblGrid>
                                                  <w:gridCol w:w="9214"/>
                                                </w:tblGrid>
                                                <w:tr w:rsidR="005412EB" w:rsidTr="005412EB">
                                                  <w:tc>
                                                    <w:tcPr>
                                                      <w:tcW w:w="5000" w:type="pct"/>
                                                      <w:vAlign w:val="center"/>
                                                      <w:hideMark/>
                                                    </w:tcPr>
                                                    <w:p w:rsidR="005412EB" w:rsidRDefault="005412EB">
                                                      <w:pPr>
                                                        <w:pStyle w:val="NormalWeb"/>
                                                        <w:spacing w:before="0" w:after="160" w:line="254" w:lineRule="auto"/>
                                                        <w:jc w:val="both"/>
                                                        <w:rPr>
                                                          <w:rFonts w:ascii="Calibri" w:hAnsi="Calibri" w:cs="Calibri"/>
                                                          <w:color w:val="000000"/>
                                                          <w:sz w:val="22"/>
                                                          <w:szCs w:val="22"/>
                                                        </w:rPr>
                                                      </w:pPr>
                                                      <w:bookmarkStart w:id="0" w:name="_GoBack"/>
                                                      <w:r>
                                                        <w:rPr>
                                                          <w:rStyle w:val="lev"/>
                                                          <w:rFonts w:ascii="Arial" w:hAnsi="Arial" w:cs="Arial"/>
                                                          <w:color w:val="000000"/>
                                                          <w:sz w:val="22"/>
                                                          <w:szCs w:val="22"/>
                                                        </w:rPr>
                                                        <w:t xml:space="preserve">Le Gouvernement annonce son soutien à 34 nouveaux projets pour développer les écoles de production </w:t>
                                                      </w:r>
                                                    </w:p>
                                                    <w:bookmarkEnd w:id="0"/>
                                                    <w:p w:rsidR="005412EB" w:rsidRDefault="005412EB">
                                                      <w:pPr>
                                                        <w:pStyle w:val="NormalWeb"/>
                                                        <w:spacing w:before="0" w:after="160" w:line="254" w:lineRule="auto"/>
                                                        <w:jc w:val="both"/>
                                                        <w:rPr>
                                                          <w:rFonts w:ascii="Calibri" w:hAnsi="Calibri" w:cs="Calibri"/>
                                                          <w:color w:val="000000"/>
                                                          <w:sz w:val="22"/>
                                                          <w:szCs w:val="22"/>
                                                        </w:rPr>
                                                      </w:pPr>
                                                      <w:r>
                                                        <w:rPr>
                                                          <w:rStyle w:val="lev"/>
                                                          <w:rFonts w:ascii="Arial" w:hAnsi="Arial" w:cs="Arial"/>
                                                          <w:color w:val="000000"/>
                                                          <w:sz w:val="22"/>
                                                          <w:szCs w:val="22"/>
                                                        </w:rPr>
                                                        <w:t xml:space="preserve">Agnès </w:t>
                                                      </w:r>
                                                      <w:proofErr w:type="spellStart"/>
                                                      <w:r>
                                                        <w:rPr>
                                                          <w:rStyle w:val="lev"/>
                                                          <w:rFonts w:ascii="Arial" w:hAnsi="Arial" w:cs="Arial"/>
                                                          <w:color w:val="000000"/>
                                                          <w:sz w:val="22"/>
                                                          <w:szCs w:val="22"/>
                                                        </w:rPr>
                                                        <w:t>Pannier-Runacher</w:t>
                                                      </w:r>
                                                      <w:proofErr w:type="spellEnd"/>
                                                      <w:r>
                                                        <w:rPr>
                                                          <w:rFonts w:ascii="Arial" w:hAnsi="Arial" w:cs="Arial"/>
                                                          <w:color w:val="000000"/>
                                                          <w:sz w:val="22"/>
                                                          <w:szCs w:val="22"/>
                                                        </w:rPr>
                                                        <w:t xml:space="preserve">, ministre déléguée chargée de l’Industrie, </w:t>
                                                      </w:r>
                                                      <w:r>
                                                        <w:rPr>
                                                          <w:rStyle w:val="lev"/>
                                                          <w:rFonts w:ascii="Arial" w:hAnsi="Arial" w:cs="Arial"/>
                                                          <w:color w:val="000000"/>
                                                          <w:sz w:val="22"/>
                                                          <w:szCs w:val="22"/>
                                                        </w:rPr>
                                                        <w:t xml:space="preserve">Dominique </w:t>
                                                      </w:r>
                                                      <w:proofErr w:type="spellStart"/>
                                                      <w:r>
                                                        <w:rPr>
                                                          <w:rStyle w:val="lev"/>
                                                          <w:rFonts w:ascii="Arial" w:hAnsi="Arial" w:cs="Arial"/>
                                                          <w:color w:val="000000"/>
                                                          <w:sz w:val="22"/>
                                                          <w:szCs w:val="22"/>
                                                        </w:rPr>
                                                        <w:t>Hiesse</w:t>
                                                      </w:r>
                                                      <w:proofErr w:type="spellEnd"/>
                                                      <w:r>
                                                        <w:rPr>
                                                          <w:rFonts w:ascii="Arial" w:hAnsi="Arial" w:cs="Arial"/>
                                                          <w:color w:val="000000"/>
                                                          <w:sz w:val="22"/>
                                                          <w:szCs w:val="22"/>
                                                        </w:rPr>
                                                        <w:t xml:space="preserve">, président de la Fédération nationale des Ecoles de production, les représentants de la Banque des territoires, de France Industrie et des entreprises mécènes (dont la Fondation </w:t>
                                                      </w:r>
                                                      <w:proofErr w:type="spellStart"/>
                                                      <w:r>
                                                        <w:rPr>
                                                          <w:rFonts w:ascii="Arial" w:hAnsi="Arial" w:cs="Arial"/>
                                                          <w:color w:val="000000"/>
                                                          <w:sz w:val="22"/>
                                                          <w:szCs w:val="22"/>
                                                        </w:rPr>
                                                        <w:t>TotalEnergies</w:t>
                                                      </w:r>
                                                      <w:proofErr w:type="spellEnd"/>
                                                      <w:r>
                                                        <w:rPr>
                                                          <w:rFonts w:ascii="Arial" w:hAnsi="Arial" w:cs="Arial"/>
                                                          <w:color w:val="000000"/>
                                                          <w:sz w:val="22"/>
                                                          <w:szCs w:val="22"/>
                                                        </w:rPr>
                                                        <w:t xml:space="preserve">) se sont rendus ce jour à l’Ecole de Production O’TECH de Compiègne (60), pour </w:t>
                                                      </w:r>
                                                      <w:r>
                                                        <w:rPr>
                                                          <w:rStyle w:val="lev"/>
                                                          <w:rFonts w:ascii="Arial" w:hAnsi="Arial" w:cs="Arial"/>
                                                          <w:color w:val="000000"/>
                                                          <w:sz w:val="22"/>
                                                          <w:szCs w:val="22"/>
                                                        </w:rPr>
                                                        <w:t>présenter la liste des 34 lauréats de l’appel à manifestation d’intérêt</w:t>
                                                      </w:r>
                                                      <w:r>
                                                        <w:rPr>
                                                          <w:rFonts w:ascii="Arial" w:hAnsi="Arial" w:cs="Arial"/>
                                                          <w:color w:val="000000"/>
                                                          <w:sz w:val="22"/>
                                                          <w:szCs w:val="22"/>
                                                        </w:rPr>
                                                        <w:t xml:space="preserve"> lancé en mai dernier visant à doubler le nombre d’écoles de production d’ici fin 2023. Cette action s’inscrit dans le cadre du programme Territoires d’industrie.</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xml:space="preserve">En parallèle, </w:t>
                                                      </w:r>
                                                      <w:r>
                                                        <w:rPr>
                                                          <w:rStyle w:val="lev"/>
                                                          <w:rFonts w:ascii="Arial" w:hAnsi="Arial" w:cs="Arial"/>
                                                          <w:color w:val="000000"/>
                                                          <w:sz w:val="22"/>
                                                          <w:szCs w:val="22"/>
                                                        </w:rPr>
                                                        <w:t>Elisabeth Borne</w:t>
                                                      </w:r>
                                                      <w:r>
                                                        <w:rPr>
                                                          <w:rFonts w:ascii="Arial" w:hAnsi="Arial" w:cs="Arial"/>
                                                          <w:color w:val="000000"/>
                                                          <w:sz w:val="22"/>
                                                          <w:szCs w:val="22"/>
                                                        </w:rPr>
                                                        <w:t xml:space="preserve">, ministre du Travail, de l’Emploi et de l’Insertion, </w:t>
                                                      </w:r>
                                                      <w:r>
                                                        <w:rPr>
                                                          <w:rStyle w:val="lev"/>
                                                          <w:rFonts w:ascii="Arial" w:hAnsi="Arial" w:cs="Arial"/>
                                                          <w:color w:val="000000"/>
                                                          <w:sz w:val="22"/>
                                                          <w:szCs w:val="22"/>
                                                        </w:rPr>
                                                        <w:t>a annoncé la mobilisation de 7,5 millions d’euros</w:t>
                                                      </w:r>
                                                      <w:r>
                                                        <w:rPr>
                                                          <w:rFonts w:ascii="Arial" w:hAnsi="Arial" w:cs="Arial"/>
                                                          <w:color w:val="000000"/>
                                                          <w:sz w:val="22"/>
                                                          <w:szCs w:val="22"/>
                                                        </w:rPr>
                                                        <w:t xml:space="preserve"> pour le </w:t>
                                                      </w:r>
                                                      <w:r>
                                                        <w:rPr>
                                                          <w:rStyle w:val="lev"/>
                                                          <w:rFonts w:ascii="Arial" w:hAnsi="Arial" w:cs="Arial"/>
                                                          <w:color w:val="000000"/>
                                                          <w:sz w:val="22"/>
                                                          <w:szCs w:val="22"/>
                                                        </w:rPr>
                                                        <w:t>fonctionnement</w:t>
                                                      </w:r>
                                                      <w:r>
                                                        <w:rPr>
                                                          <w:rFonts w:ascii="Arial" w:hAnsi="Arial" w:cs="Arial"/>
                                                          <w:color w:val="000000"/>
                                                          <w:sz w:val="22"/>
                                                          <w:szCs w:val="22"/>
                                                        </w:rPr>
                                                        <w:t xml:space="preserve"> de ces écoles en 2022, lors d’un déplacement à l’école de production de Besançon ce jour.</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xml:space="preserve">Les écoles de production sont des écoles techniques privées, reconnues par l’Etat, qui offrent une « troisième voie » de formation, entre les lycées professionnels et les CFA. Elles sont ouvertes à tous les jeunes, dès 15 ans, qui veulent apprendre autrement leur métier, et pour lesquels le système éducatif classique se révèle inadapté. Les jeunes travaillent sur des commandes réelles passées par les entreprises locales. Les formations proposées dans les écoles de production sont diplômantes (CAP, BAC pro), avec un </w:t>
                                                      </w:r>
                                                      <w:r>
                                                        <w:rPr>
                                                          <w:rStyle w:val="lev"/>
                                                          <w:rFonts w:ascii="Arial" w:hAnsi="Arial" w:cs="Arial"/>
                                                          <w:color w:val="000000"/>
                                                          <w:sz w:val="22"/>
                                                          <w:szCs w:val="22"/>
                                                        </w:rPr>
                                                        <w:t>taux de réussite moyen de 93%.</w:t>
                                                      </w:r>
                                                      <w:r>
                                                        <w:rPr>
                                                          <w:rFonts w:ascii="Arial" w:hAnsi="Arial" w:cs="Arial"/>
                                                          <w:color w:val="000000"/>
                                                          <w:sz w:val="22"/>
                                                          <w:szCs w:val="22"/>
                                                        </w:rPr>
                                                        <w:t xml:space="preserve"> A l’issue, les jeunes s’orientent soit vers l’emploi, généralement dans les entreprises clientes de l’école (</w:t>
                                                      </w:r>
                                                      <w:r>
                                                        <w:rPr>
                                                          <w:rStyle w:val="lev"/>
                                                          <w:rFonts w:ascii="Arial" w:hAnsi="Arial" w:cs="Arial"/>
                                                          <w:color w:val="000000"/>
                                                          <w:sz w:val="22"/>
                                                          <w:szCs w:val="22"/>
                                                        </w:rPr>
                                                        <w:t>5 à 6 promesses d’embauches en moyenne</w:t>
                                                      </w:r>
                                                      <w:r>
                                                        <w:rPr>
                                                          <w:rFonts w:ascii="Arial" w:hAnsi="Arial" w:cs="Arial"/>
                                                          <w:color w:val="000000"/>
                                                          <w:sz w:val="22"/>
                                                          <w:szCs w:val="22"/>
                                                        </w:rPr>
                                                        <w:t xml:space="preserve">), soit en poursuite d’étude, en apprentissage principalement. Il existe aujourd’hui 42 écoles de production, principalement dans le secteur industriel (usinage, chaudronnerie, métallerie, électricité industrielle, </w:t>
                                                      </w:r>
                                                      <w:proofErr w:type="gramStart"/>
                                                      <w:r>
                                                        <w:rPr>
                                                          <w:rFonts w:ascii="Arial" w:hAnsi="Arial" w:cs="Arial"/>
                                                          <w:color w:val="000000"/>
                                                          <w:sz w:val="22"/>
                                                          <w:szCs w:val="22"/>
                                                        </w:rPr>
                                                        <w:t>textile..</w:t>
                                                      </w:r>
                                                      <w:proofErr w:type="gramEnd"/>
                                                      <w:r>
                                                        <w:rPr>
                                                          <w:rFonts w:ascii="Arial" w:hAnsi="Arial" w:cs="Arial"/>
                                                          <w:color w:val="000000"/>
                                                          <w:sz w:val="22"/>
                                                          <w:szCs w:val="22"/>
                                                        </w:rPr>
                                                        <w:t>).</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xml:space="preserve">L’appel à manifestation d’intérêt « Ecoles de production » offrira à </w:t>
                                                      </w:r>
                                                      <w:r>
                                                        <w:rPr>
                                                          <w:rStyle w:val="lev"/>
                                                          <w:rFonts w:ascii="Arial" w:hAnsi="Arial" w:cs="Arial"/>
                                                          <w:color w:val="000000"/>
                                                          <w:sz w:val="22"/>
                                                          <w:szCs w:val="22"/>
                                                        </w:rPr>
                                                        <w:t>20 nouveaux lauréats le financement d’un accompagnement en ingénierie « sur mesure »,</w:t>
                                                      </w:r>
                                                      <w:r>
                                                        <w:rPr>
                                                          <w:rFonts w:ascii="Arial" w:hAnsi="Arial" w:cs="Arial"/>
                                                          <w:color w:val="000000"/>
                                                          <w:sz w:val="22"/>
                                                          <w:szCs w:val="22"/>
                                                        </w:rPr>
                                                        <w:t xml:space="preserve"> financé par la Banque des territoires. Ces études permettront aux porteurs de projet d’établir le modèle économique et la structuration juridique de l’école, et de définir le contenu pédagogique de la formation pour une ouverture en 2022 ou 2023. </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xml:space="preserve">Au total, </w:t>
                                                      </w:r>
                                                      <w:r>
                                                        <w:rPr>
                                                          <w:rStyle w:val="lev"/>
                                                          <w:rFonts w:ascii="Arial" w:hAnsi="Arial" w:cs="Arial"/>
                                                          <w:color w:val="000000"/>
                                                          <w:sz w:val="22"/>
                                                          <w:szCs w:val="22"/>
                                                        </w:rPr>
                                                        <w:t xml:space="preserve">14 écoles de production ont été soutenues en investissement sur l’ensemble du territoire </w:t>
                                                      </w:r>
                                                      <w:r>
                                                        <w:rPr>
                                                          <w:rFonts w:ascii="Arial" w:hAnsi="Arial" w:cs="Arial"/>
                                                          <w:color w:val="000000"/>
                                                          <w:sz w:val="22"/>
                                                          <w:szCs w:val="22"/>
                                                        </w:rPr>
                                                        <w:t xml:space="preserve">par le plan France Relance, à travers le fonds d’accélération des investissements industriels dans les territoires (Territoires d’industrie), auquel s’ajoute l’action de la Banque des territoires. </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xml:space="preserve">En complément, </w:t>
                                                      </w:r>
                                                      <w:r>
                                                        <w:rPr>
                                                          <w:rStyle w:val="lev"/>
                                                          <w:rFonts w:ascii="Arial" w:hAnsi="Arial" w:cs="Arial"/>
                                                          <w:color w:val="000000"/>
                                                          <w:sz w:val="22"/>
                                                          <w:szCs w:val="22"/>
                                                        </w:rPr>
                                                        <w:t xml:space="preserve">Agnès </w:t>
                                                      </w:r>
                                                      <w:proofErr w:type="spellStart"/>
                                                      <w:r>
                                                        <w:rPr>
                                                          <w:rStyle w:val="lev"/>
                                                          <w:rFonts w:ascii="Arial" w:hAnsi="Arial" w:cs="Arial"/>
                                                          <w:color w:val="000000"/>
                                                          <w:sz w:val="22"/>
                                                          <w:szCs w:val="22"/>
                                                        </w:rPr>
                                                        <w:t>Pannier-Runacher</w:t>
                                                      </w:r>
                                                      <w:proofErr w:type="spellEnd"/>
                                                      <w:r>
                                                        <w:rPr>
                                                          <w:rFonts w:ascii="Arial" w:hAnsi="Arial" w:cs="Arial"/>
                                                          <w:color w:val="000000"/>
                                                          <w:sz w:val="22"/>
                                                          <w:szCs w:val="22"/>
                                                        </w:rPr>
                                                        <w:t xml:space="preserve"> a annoncé </w:t>
                                                      </w:r>
                                                      <w:r>
                                                        <w:rPr>
                                                          <w:rStyle w:val="lev"/>
                                                          <w:rFonts w:ascii="Arial" w:hAnsi="Arial" w:cs="Arial"/>
                                                          <w:color w:val="000000"/>
                                                          <w:sz w:val="22"/>
                                                          <w:szCs w:val="22"/>
                                                        </w:rPr>
                                                        <w:t>qu’une douzaine de projets supplémentaires pourront être soutenus en investissement</w:t>
                                                      </w:r>
                                                      <w:r>
                                                        <w:rPr>
                                                          <w:rFonts w:ascii="Arial" w:hAnsi="Arial" w:cs="Arial"/>
                                                          <w:color w:val="000000"/>
                                                          <w:sz w:val="22"/>
                                                          <w:szCs w:val="22"/>
                                                        </w:rPr>
                                                        <w:t xml:space="preserve"> jusqu’à 800 000 € avant la fin du 1er semestre 2022. </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La carte en annexe détaille les 34 projets lauréats et les 13 nouveaux départements non couverts aujourd’hui qui accueilleront une école de production.</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xml:space="preserve">Ces nouvelles écoles permettront de préserver et développer les savoir-faire dans des filières variées (métallurgie, textile, joaillerie, </w:t>
                                                      </w:r>
                                                      <w:proofErr w:type="gramStart"/>
                                                      <w:r>
                                                        <w:rPr>
                                                          <w:rFonts w:ascii="Arial" w:hAnsi="Arial" w:cs="Arial"/>
                                                          <w:color w:val="000000"/>
                                                          <w:sz w:val="22"/>
                                                          <w:szCs w:val="22"/>
                                                        </w:rPr>
                                                        <w:t>bois..</w:t>
                                                      </w:r>
                                                      <w:proofErr w:type="gramEnd"/>
                                                      <w:r>
                                                        <w:rPr>
                                                          <w:rFonts w:ascii="Arial" w:hAnsi="Arial" w:cs="Arial"/>
                                                          <w:color w:val="000000"/>
                                                          <w:sz w:val="22"/>
                                                          <w:szCs w:val="22"/>
                                                        </w:rPr>
                                                        <w:t>) dans les territoires.</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Ce soutien aux lauréats prolonge l’action menée depuis 2018 par la Banque des Territoires et le programme Territoires d’industrie, ainsi que par les conseils régionaux et les intercommunalités.</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w:t>
                                                      </w:r>
                                                    </w:p>
                                                    <w:p w:rsidR="005412EB" w:rsidRDefault="005412EB">
                                                      <w:pPr>
                                                        <w:pStyle w:val="NormalWeb"/>
                                                        <w:spacing w:before="0" w:after="160" w:line="254" w:lineRule="auto"/>
                                                        <w:jc w:val="center"/>
                                                        <w:rPr>
                                                          <w:rFonts w:ascii="Calibri" w:hAnsi="Calibri" w:cs="Calibri"/>
                                                          <w:color w:val="000000"/>
                                                          <w:sz w:val="22"/>
                                                          <w:szCs w:val="22"/>
                                                        </w:rPr>
                                                      </w:pPr>
                                                      <w:hyperlink r:id="rId9" w:history="1">
                                                        <w:r>
                                                          <w:rPr>
                                                            <w:rStyle w:val="Lienhypertexte"/>
                                                            <w:rFonts w:ascii="Arial" w:hAnsi="Arial" w:cs="Arial"/>
                                                            <w:b/>
                                                            <w:bCs/>
                                                            <w:color w:val="5770BE"/>
                                                            <w:sz w:val="22"/>
                                                            <w:szCs w:val="22"/>
                                                            <w:u w:val="single"/>
                                                          </w:rPr>
                                                          <w:t>Lien vers le dossier de presse</w:t>
                                                        </w:r>
                                                      </w:hyperlink>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w:t>
                                                      </w:r>
                                                    </w:p>
                                                    <w:p w:rsidR="005412EB" w:rsidRDefault="005412EB">
                                                      <w:pPr>
                                                        <w:pStyle w:val="NormalWeb"/>
                                                        <w:spacing w:before="0" w:after="160" w:line="254" w:lineRule="auto"/>
                                                        <w:jc w:val="both"/>
                                                        <w:rPr>
                                                          <w:rFonts w:ascii="Calibri" w:hAnsi="Calibri" w:cs="Calibri"/>
                                                          <w:color w:val="000000"/>
                                                          <w:sz w:val="22"/>
                                                          <w:szCs w:val="22"/>
                                                        </w:rPr>
                                                      </w:pPr>
                                                      <w:r>
                                                        <w:rPr>
                                                          <w:rStyle w:val="lev"/>
                                                          <w:rFonts w:ascii="Arial" w:hAnsi="Arial" w:cs="Arial"/>
                                                          <w:color w:val="000000"/>
                                                          <w:sz w:val="22"/>
                                                          <w:szCs w:val="22"/>
                                                        </w:rPr>
                                                        <w:t>Elisabeth Borne</w:t>
                                                      </w:r>
                                                      <w:r>
                                                        <w:rPr>
                                                          <w:rFonts w:ascii="Arial" w:hAnsi="Arial" w:cs="Arial"/>
                                                          <w:color w:val="000000"/>
                                                          <w:sz w:val="22"/>
                                                          <w:szCs w:val="22"/>
                                                        </w:rPr>
                                                        <w:t xml:space="preserve">, ministre du Travail, de l’Emploi et de l’Insertion, a déclaré : « L’insertion professionnelle des jeunes est une priorité du Gouvernement. Les écoles de production jouent un rôle essentiel pour cela. Avec le modèle de formation innovant qu’elles proposent, elles permettent de réinsérer des jeunes qui ont connu des difficultés dans leur parcours, en les formant à un métier qui recrute dans le territoire où elles sont implantées. Pour accompagner le fonctionnement et le développement du réseau en 2022, le Ministère du Travail, de l’Emploi et de l’Insertion mobilisera 7,5 millions d’euros. Elles auront également toute leur place dans la mise en place du contrat d’engagement jeune annoncé par le président de la République ». </w:t>
                                                      </w:r>
                                                    </w:p>
                                                    <w:p w:rsidR="005412EB" w:rsidRDefault="005412EB">
                                                      <w:pPr>
                                                        <w:pStyle w:val="NormalWeb"/>
                                                        <w:spacing w:before="0" w:after="160" w:line="254" w:lineRule="auto"/>
                                                        <w:jc w:val="both"/>
                                                        <w:rPr>
                                                          <w:rFonts w:ascii="Calibri" w:hAnsi="Calibri" w:cs="Calibri"/>
                                                          <w:color w:val="000000"/>
                                                          <w:sz w:val="22"/>
                                                          <w:szCs w:val="22"/>
                                                        </w:rPr>
                                                      </w:pPr>
                                                      <w:r>
                                                        <w:rPr>
                                                          <w:rStyle w:val="lev"/>
                                                          <w:rFonts w:ascii="Arial" w:hAnsi="Arial" w:cs="Arial"/>
                                                          <w:color w:val="000000"/>
                                                          <w:sz w:val="22"/>
                                                          <w:szCs w:val="22"/>
                                                        </w:rPr>
                                                        <w:t xml:space="preserve">Jacqueline </w:t>
                                                      </w:r>
                                                      <w:proofErr w:type="spellStart"/>
                                                      <w:r>
                                                        <w:rPr>
                                                          <w:rStyle w:val="lev"/>
                                                          <w:rFonts w:ascii="Arial" w:hAnsi="Arial" w:cs="Arial"/>
                                                          <w:color w:val="000000"/>
                                                          <w:sz w:val="22"/>
                                                          <w:szCs w:val="22"/>
                                                        </w:rPr>
                                                        <w:t>Gourault</w:t>
                                                      </w:r>
                                                      <w:proofErr w:type="spellEnd"/>
                                                      <w:r>
                                                        <w:rPr>
                                                          <w:rStyle w:val="lev"/>
                                                          <w:rFonts w:ascii="Arial" w:hAnsi="Arial" w:cs="Arial"/>
                                                          <w:color w:val="000000"/>
                                                          <w:sz w:val="22"/>
                                                          <w:szCs w:val="22"/>
                                                        </w:rPr>
                                                        <w:t xml:space="preserve">, </w:t>
                                                      </w:r>
                                                      <w:r>
                                                        <w:rPr>
                                                          <w:rFonts w:ascii="Arial" w:hAnsi="Arial" w:cs="Arial"/>
                                                          <w:color w:val="000000"/>
                                                          <w:sz w:val="22"/>
                                                          <w:szCs w:val="22"/>
                                                        </w:rPr>
                                                        <w:t xml:space="preserve">ministre de la Cohésion des territoires et des Relations avec les collectivités territoriales, a déclaré : « Les écoles de production démontrent que les solutions se construisent à l’échelle de nos territoires. C’est un modèle remonté du terrain que le gouvernement décide d’amplifier en s’appuyant sur les projets </w:t>
                                                      </w:r>
                                                      <w:proofErr w:type="spellStart"/>
                                                      <w:r>
                                                        <w:rPr>
                                                          <w:rFonts w:ascii="Arial" w:hAnsi="Arial" w:cs="Arial"/>
                                                          <w:color w:val="000000"/>
                                                          <w:sz w:val="22"/>
                                                          <w:szCs w:val="22"/>
                                                        </w:rPr>
                                                        <w:t>coconstruits</w:t>
                                                      </w:r>
                                                      <w:proofErr w:type="spellEnd"/>
                                                      <w:r>
                                                        <w:rPr>
                                                          <w:rFonts w:ascii="Arial" w:hAnsi="Arial" w:cs="Arial"/>
                                                          <w:color w:val="000000"/>
                                                          <w:sz w:val="22"/>
                                                          <w:szCs w:val="22"/>
                                                        </w:rPr>
                                                        <w:t xml:space="preserve"> par les élus et les élus locaux. C’est tout le sens du programme Territoires d’industrie et je veux féliciter l’ensemble des acteurs locaux pour leur mobilisation ces dernières semaines. »</w:t>
                                                      </w:r>
                                                    </w:p>
                                                    <w:p w:rsidR="005412EB" w:rsidRDefault="005412EB">
                                                      <w:pPr>
                                                        <w:pStyle w:val="NormalWeb"/>
                                                        <w:spacing w:before="0" w:after="160" w:line="254" w:lineRule="auto"/>
                                                        <w:jc w:val="both"/>
                                                        <w:rPr>
                                                          <w:rFonts w:ascii="Calibri" w:hAnsi="Calibri" w:cs="Calibri"/>
                                                          <w:color w:val="000000"/>
                                                          <w:sz w:val="22"/>
                                                          <w:szCs w:val="22"/>
                                                        </w:rPr>
                                                      </w:pPr>
                                                      <w:r>
                                                        <w:rPr>
                                                          <w:rStyle w:val="lev"/>
                                                          <w:rFonts w:ascii="Arial" w:hAnsi="Arial" w:cs="Arial"/>
                                                          <w:color w:val="000000"/>
                                                          <w:sz w:val="22"/>
                                                          <w:szCs w:val="22"/>
                                                        </w:rPr>
                                                        <w:t xml:space="preserve">Agnès </w:t>
                                                      </w:r>
                                                      <w:proofErr w:type="spellStart"/>
                                                      <w:r>
                                                        <w:rPr>
                                                          <w:rStyle w:val="lev"/>
                                                          <w:rFonts w:ascii="Arial" w:hAnsi="Arial" w:cs="Arial"/>
                                                          <w:color w:val="000000"/>
                                                          <w:sz w:val="22"/>
                                                          <w:szCs w:val="22"/>
                                                        </w:rPr>
                                                        <w:t>Pannier-Runacher</w:t>
                                                      </w:r>
                                                      <w:proofErr w:type="spellEnd"/>
                                                      <w:r>
                                                        <w:rPr>
                                                          <w:rFonts w:ascii="Arial" w:hAnsi="Arial" w:cs="Arial"/>
                                                          <w:color w:val="000000"/>
                                                          <w:sz w:val="22"/>
                                                          <w:szCs w:val="22"/>
                                                        </w:rPr>
                                                        <w:t xml:space="preserve">, ministre déléguée chargée de l’Industrie, a déclaré : « La politique de relocalisation que nous impulsons sous l’autorité du président de la République nécessite de former les talents de demain. Ces écoles de production sont un formidable modèle d’engagement et d’insertion. Avec Elisabeth Borne et Jacqueline </w:t>
                                                      </w:r>
                                                      <w:proofErr w:type="spellStart"/>
                                                      <w:r>
                                                        <w:rPr>
                                                          <w:rFonts w:ascii="Arial" w:hAnsi="Arial" w:cs="Arial"/>
                                                          <w:color w:val="000000"/>
                                                          <w:sz w:val="22"/>
                                                          <w:szCs w:val="22"/>
                                                        </w:rPr>
                                                        <w:t>Gourault</w:t>
                                                      </w:r>
                                                      <w:proofErr w:type="spellEnd"/>
                                                      <w:r>
                                                        <w:rPr>
                                                          <w:rFonts w:ascii="Arial" w:hAnsi="Arial" w:cs="Arial"/>
                                                          <w:color w:val="000000"/>
                                                          <w:sz w:val="22"/>
                                                          <w:szCs w:val="22"/>
                                                        </w:rPr>
                                                        <w:t>, nous passons à la vitesse supérieure. Merci aux jeunes, aux maîtres professionnels, aux entreprises, aux élus régionaux et intercommunaux pour leur mobilisation à nos côtés. »</w:t>
                                                      </w:r>
                                                    </w:p>
                                                    <w:p w:rsidR="005412EB" w:rsidRDefault="005412EB">
                                                      <w:pPr>
                                                        <w:pStyle w:val="NormalWeb"/>
                                                        <w:spacing w:before="0" w:after="160" w:line="254" w:lineRule="auto"/>
                                                        <w:jc w:val="both"/>
                                                        <w:rPr>
                                                          <w:rFonts w:ascii="Calibri" w:hAnsi="Calibri" w:cs="Calibri"/>
                                                          <w:color w:val="000000"/>
                                                          <w:sz w:val="22"/>
                                                          <w:szCs w:val="22"/>
                                                        </w:rPr>
                                                      </w:pPr>
                                                      <w:r>
                                                        <w:rPr>
                                                          <w:rFonts w:ascii="Arial" w:hAnsi="Arial" w:cs="Arial"/>
                                                          <w:color w:val="000000"/>
                                                          <w:sz w:val="22"/>
                                                          <w:szCs w:val="22"/>
                                                        </w:rPr>
                                                        <w:t> </w:t>
                                                      </w:r>
                                                    </w:p>
                                                    <w:p w:rsidR="005412EB" w:rsidRDefault="005412EB">
                                                      <w:pPr>
                                                        <w:pStyle w:val="NormalWeb"/>
                                                        <w:spacing w:before="0" w:after="0"/>
                                                        <w:jc w:val="both"/>
                                                        <w:rPr>
                                                          <w:rFonts w:ascii="Calibri" w:hAnsi="Calibri" w:cs="Calibri"/>
                                                          <w:color w:val="000000"/>
                                                          <w:sz w:val="22"/>
                                                          <w:szCs w:val="22"/>
                                                        </w:rPr>
                                                      </w:pPr>
                                                      <w:r>
                                                        <w:rPr>
                                                          <w:rStyle w:val="lev"/>
                                                          <w:rFonts w:ascii="Arial" w:hAnsi="Arial" w:cs="Arial"/>
                                                          <w:color w:val="000000"/>
                                                          <w:sz w:val="22"/>
                                                          <w:szCs w:val="22"/>
                                                          <w:u w:val="single"/>
                                                        </w:rPr>
                                                        <w:t>Contacts presse</w:t>
                                                      </w:r>
                                                      <w:r>
                                                        <w:rPr>
                                                          <w:rStyle w:val="lev"/>
                                                          <w:rFonts w:ascii="Arial" w:hAnsi="Arial" w:cs="Arial"/>
                                                          <w:color w:val="000000"/>
                                                          <w:sz w:val="22"/>
                                                          <w:szCs w:val="22"/>
                                                        </w:rPr>
                                                        <w:t> </w:t>
                                                      </w:r>
                                                    </w:p>
                                                    <w:p w:rsidR="005412EB" w:rsidRPr="005412EB" w:rsidRDefault="005412EB">
                                                      <w:pPr>
                                                        <w:pStyle w:val="NormalWeb"/>
                                                        <w:spacing w:before="0" w:after="0"/>
                                                        <w:jc w:val="both"/>
                                                        <w:rPr>
                                                          <w:rFonts w:ascii="Calibri" w:hAnsi="Calibri" w:cs="Calibri"/>
                                                          <w:color w:val="000000"/>
                                                          <w:sz w:val="20"/>
                                                          <w:szCs w:val="22"/>
                                                        </w:rPr>
                                                      </w:pPr>
                                                    </w:p>
                                                    <w:p w:rsidR="005412EB" w:rsidRPr="005412EB" w:rsidRDefault="005412EB">
                                                      <w:pPr>
                                                        <w:pStyle w:val="NormalWeb"/>
                                                        <w:spacing w:before="0" w:after="0"/>
                                                        <w:jc w:val="both"/>
                                                        <w:rPr>
                                                          <w:rFonts w:ascii="Arial" w:hAnsi="Arial" w:cs="Arial"/>
                                                          <w:color w:val="000000"/>
                                                          <w:sz w:val="14"/>
                                                          <w:szCs w:val="16"/>
                                                        </w:rPr>
                                                      </w:pPr>
                                                      <w:r w:rsidRPr="005412EB">
                                                        <w:rPr>
                                                          <w:rFonts w:ascii="Arial" w:hAnsi="Arial" w:cs="Arial"/>
                                                          <w:color w:val="000000"/>
                                                          <w:sz w:val="20"/>
                                                          <w:szCs w:val="22"/>
                                                        </w:rPr>
                                                        <w:t xml:space="preserve">Cabinet d’Elisabeth Borne – 01 49 55 31 21 – </w:t>
                                                      </w:r>
                                                      <w:hyperlink r:id="rId10" w:history="1">
                                                        <w:r w:rsidRPr="005412EB">
                                                          <w:rPr>
                                                            <w:rStyle w:val="Lienhypertexte"/>
                                                            <w:rFonts w:ascii="Arial" w:hAnsi="Arial" w:cs="Arial"/>
                                                            <w:color w:val="5770BE"/>
                                                            <w:sz w:val="20"/>
                                                            <w:szCs w:val="22"/>
                                                            <w:u w:val="single"/>
                                                          </w:rPr>
                                                          <w:t>sec.presse.travail@cab.travail.gouv.fr</w:t>
                                                        </w:r>
                                                      </w:hyperlink>
                                                      <w:r w:rsidRPr="005412EB">
                                                        <w:rPr>
                                                          <w:rFonts w:ascii="Arial" w:hAnsi="Arial" w:cs="Arial"/>
                                                          <w:color w:val="000000"/>
                                                          <w:sz w:val="20"/>
                                                          <w:szCs w:val="22"/>
                                                        </w:rPr>
                                                        <w:t xml:space="preserve">   </w:t>
                                                      </w:r>
                                                    </w:p>
                                                    <w:p w:rsidR="005412EB" w:rsidRPr="005412EB" w:rsidRDefault="005412EB">
                                                      <w:pPr>
                                                        <w:pStyle w:val="NormalWeb"/>
                                                        <w:spacing w:before="0" w:after="0"/>
                                                        <w:jc w:val="both"/>
                                                        <w:rPr>
                                                          <w:rFonts w:ascii="Arial" w:hAnsi="Arial" w:cs="Arial"/>
                                                          <w:color w:val="000000"/>
                                                          <w:sz w:val="14"/>
                                                          <w:szCs w:val="16"/>
                                                        </w:rPr>
                                                      </w:pPr>
                                                      <w:r w:rsidRPr="005412EB">
                                                        <w:rPr>
                                                          <w:rFonts w:ascii="Arial" w:hAnsi="Arial" w:cs="Arial"/>
                                                          <w:color w:val="000000"/>
                                                          <w:sz w:val="20"/>
                                                          <w:szCs w:val="22"/>
                                                        </w:rPr>
                                                        <w:t xml:space="preserve">Cabinet d’Agnès </w:t>
                                                      </w:r>
                                                      <w:proofErr w:type="spellStart"/>
                                                      <w:r w:rsidRPr="005412EB">
                                                        <w:rPr>
                                                          <w:rFonts w:ascii="Arial" w:hAnsi="Arial" w:cs="Arial"/>
                                                          <w:color w:val="000000"/>
                                                          <w:sz w:val="20"/>
                                                          <w:szCs w:val="22"/>
                                                        </w:rPr>
                                                        <w:t>Pannier-Runacher</w:t>
                                                      </w:r>
                                                      <w:proofErr w:type="spellEnd"/>
                                                      <w:r w:rsidRPr="005412EB">
                                                        <w:rPr>
                                                          <w:rFonts w:ascii="Arial" w:hAnsi="Arial" w:cs="Arial"/>
                                                          <w:color w:val="000000"/>
                                                          <w:sz w:val="20"/>
                                                          <w:szCs w:val="22"/>
                                                        </w:rPr>
                                                        <w:t xml:space="preserve"> : 01 53 18 44 38 - </w:t>
                                                      </w:r>
                                                      <w:hyperlink r:id="rId11" w:history="1">
                                                        <w:r w:rsidRPr="005412EB">
                                                          <w:rPr>
                                                            <w:rStyle w:val="Lienhypertexte"/>
                                                            <w:rFonts w:ascii="Arial" w:hAnsi="Arial" w:cs="Arial"/>
                                                            <w:color w:val="5770BE"/>
                                                            <w:sz w:val="20"/>
                                                            <w:szCs w:val="22"/>
                                                            <w:u w:val="single"/>
                                                          </w:rPr>
                                                          <w:t>presse@industrie.gouv.fr</w:t>
                                                        </w:r>
                                                      </w:hyperlink>
                                                    </w:p>
                                                    <w:p w:rsidR="005412EB" w:rsidRPr="005412EB" w:rsidRDefault="005412EB">
                                                      <w:pPr>
                                                        <w:pStyle w:val="NormalWeb"/>
                                                        <w:spacing w:before="0" w:after="0"/>
                                                        <w:jc w:val="both"/>
                                                        <w:rPr>
                                                          <w:rFonts w:ascii="Arial" w:hAnsi="Arial" w:cs="Arial"/>
                                                          <w:color w:val="000000"/>
                                                          <w:sz w:val="14"/>
                                                          <w:szCs w:val="16"/>
                                                        </w:rPr>
                                                      </w:pPr>
                                                      <w:r w:rsidRPr="005412EB">
                                                        <w:rPr>
                                                          <w:rFonts w:ascii="Arial" w:hAnsi="Arial" w:cs="Arial"/>
                                                          <w:color w:val="000000"/>
                                                          <w:sz w:val="20"/>
                                                          <w:szCs w:val="22"/>
                                                        </w:rPr>
                                                        <w:t>Banque des Territoires – Groupe CDC : 06 38 53 97 67 - </w:t>
                                                      </w:r>
                                                      <w:hyperlink r:id="rId12" w:history="1">
                                                        <w:r w:rsidRPr="005412EB">
                                                          <w:rPr>
                                                            <w:rStyle w:val="Lienhypertexte"/>
                                                            <w:rFonts w:ascii="Arial" w:hAnsi="Arial" w:cs="Arial"/>
                                                            <w:color w:val="5770BE"/>
                                                            <w:sz w:val="20"/>
                                                            <w:szCs w:val="22"/>
                                                            <w:u w:val="single"/>
                                                          </w:rPr>
                                                          <w:t>marie-caroline.cardi@caissedesdepots.fr</w:t>
                                                        </w:r>
                                                      </w:hyperlink>
                                                    </w:p>
                                                    <w:p w:rsidR="005412EB" w:rsidRPr="005412EB" w:rsidRDefault="005412EB">
                                                      <w:pPr>
                                                        <w:pStyle w:val="NormalWeb"/>
                                                        <w:spacing w:before="0" w:after="0"/>
                                                        <w:jc w:val="both"/>
                                                        <w:rPr>
                                                          <w:rFonts w:ascii="Arial" w:hAnsi="Arial" w:cs="Arial"/>
                                                          <w:color w:val="000000"/>
                                                          <w:sz w:val="14"/>
                                                          <w:szCs w:val="16"/>
                                                        </w:rPr>
                                                      </w:pPr>
                                                      <w:r w:rsidRPr="005412EB">
                                                        <w:rPr>
                                                          <w:rFonts w:ascii="Arial" w:hAnsi="Arial" w:cs="Arial"/>
                                                          <w:color w:val="000000"/>
                                                          <w:sz w:val="20"/>
                                                          <w:szCs w:val="22"/>
                                                        </w:rPr>
                                                        <w:t xml:space="preserve">France Industrie - </w:t>
                                                      </w:r>
                                                      <w:hyperlink r:id="rId13" w:history="1">
                                                        <w:r w:rsidRPr="005412EB">
                                                          <w:rPr>
                                                            <w:rStyle w:val="Lienhypertexte"/>
                                                            <w:rFonts w:ascii="Arial" w:hAnsi="Arial" w:cs="Arial"/>
                                                            <w:color w:val="5770BE"/>
                                                            <w:sz w:val="20"/>
                                                            <w:szCs w:val="22"/>
                                                            <w:u w:val="single"/>
                                                          </w:rPr>
                                                          <w:t>sbaty@franceindustrie.org</w:t>
                                                        </w:r>
                                                      </w:hyperlink>
                                                    </w:p>
                                                    <w:p w:rsidR="005412EB" w:rsidRDefault="005412EB">
                                                      <w:pPr>
                                                        <w:pStyle w:val="NormalWeb"/>
                                                        <w:spacing w:before="0" w:after="160"/>
                                                        <w:jc w:val="both"/>
                                                        <w:rPr>
                                                          <w:rFonts w:ascii="Calibri" w:hAnsi="Calibri" w:cs="Calibri"/>
                                                          <w:color w:val="000000"/>
                                                          <w:sz w:val="22"/>
                                                          <w:szCs w:val="22"/>
                                                        </w:rPr>
                                                      </w:pPr>
                                                      <w:r w:rsidRPr="005412EB">
                                                        <w:rPr>
                                                          <w:rFonts w:ascii="Arial" w:hAnsi="Arial" w:cs="Arial"/>
                                                          <w:color w:val="000000"/>
                                                          <w:sz w:val="20"/>
                                                          <w:szCs w:val="22"/>
                                                        </w:rPr>
                                                        <w:t xml:space="preserve">Fédération des Ecoles nationales de production - </w:t>
                                                      </w:r>
                                                      <w:hyperlink r:id="rId14" w:history="1">
                                                        <w:r w:rsidRPr="005412EB">
                                                          <w:rPr>
                                                            <w:rStyle w:val="Lienhypertexte"/>
                                                            <w:rFonts w:ascii="Arial" w:hAnsi="Arial" w:cs="Arial"/>
                                                            <w:color w:val="5770BE"/>
                                                            <w:sz w:val="20"/>
                                                            <w:szCs w:val="22"/>
                                                            <w:u w:val="single"/>
                                                          </w:rPr>
                                                          <w:t>pcarret@ecoles-de-production.com</w:t>
                                                        </w:r>
                                                      </w:hyperlink>
                                                    </w:p>
                                                  </w:tc>
                                                </w:tr>
                                              </w:tbl>
                                              <w:p w:rsidR="005412EB" w:rsidRDefault="005412EB">
                                                <w:pPr>
                                                  <w:rPr>
                                                    <w:rFonts w:eastAsia="Times New Roman"/>
                                                    <w:sz w:val="20"/>
                                                    <w:szCs w:val="20"/>
                                                  </w:rPr>
                                                </w:pPr>
                                              </w:p>
                                            </w:tc>
                                          </w:tr>
                                        </w:tbl>
                                        <w:p w:rsidR="005412EB" w:rsidRDefault="005412EB">
                                          <w:pP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5412EB" w:rsidRDefault="005412EB">
            <w:pPr>
              <w:jc w:val="center"/>
              <w:rPr>
                <w:rFonts w:eastAsia="Times New Roman"/>
                <w:sz w:val="20"/>
                <w:szCs w:val="20"/>
              </w:rPr>
            </w:pPr>
          </w:p>
        </w:tc>
      </w:tr>
    </w:tbl>
    <w:p w:rsidR="00C26A9C" w:rsidRDefault="00C26A9C"/>
    <w:sectPr w:rsidR="00C26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EB"/>
    <w:rsid w:val="005412EB"/>
    <w:rsid w:val="00C2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0CD5"/>
  <w15:chartTrackingRefBased/>
  <w15:docId w15:val="{AB0B3FF8-0A13-4A9B-97E3-66055740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E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12EB"/>
    <w:rPr>
      <w:strike w:val="0"/>
      <w:dstrike w:val="0"/>
      <w:color w:val="086BA1"/>
      <w:u w:val="none"/>
      <w:effect w:val="none"/>
    </w:rPr>
  </w:style>
  <w:style w:type="paragraph" w:styleId="NormalWeb">
    <w:name w:val="Normal (Web)"/>
    <w:basedOn w:val="Normal"/>
    <w:uiPriority w:val="99"/>
    <w:semiHidden/>
    <w:unhideWhenUsed/>
    <w:rsid w:val="005412EB"/>
    <w:pPr>
      <w:spacing w:before="195" w:after="195"/>
    </w:pPr>
  </w:style>
  <w:style w:type="character" w:styleId="lev">
    <w:name w:val="Strong"/>
    <w:basedOn w:val="Policepardfaut"/>
    <w:uiPriority w:val="22"/>
    <w:qFormat/>
    <w:rsid w:val="00541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sbaty@franceindustrie.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arie-caroline.cardi@caissedesdepots.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resse@industrie.gouv.fr"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sec.presse.travail@cab.travail.gouv.fr" TargetMode="External"/><Relationship Id="rId4" Type="http://schemas.openxmlformats.org/officeDocument/2006/relationships/image" Target="media/image1.png"/><Relationship Id="rId9" Type="http://schemas.openxmlformats.org/officeDocument/2006/relationships/hyperlink" Target="https://urldefense.com/v3/__https:/anws.co/ca3p1/*7Bb866539d-1288-4786-baac-bf921850ae67*7D__;JSU!!FiWPmuqhD5aF3oDTQnc!y74sM_GUFwLVMePPa5chCJBcb6CGUkuCYJS3Yk5blT7TAq5-2xcad0Sg9IsbHuNQtdxQUFOwEpgg3jtsVQ$" TargetMode="External"/><Relationship Id="rId14" Type="http://schemas.openxmlformats.org/officeDocument/2006/relationships/hyperlink" Target="mailto:pcarret@ecoles-de-produc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2021-11-23T13:41:00Z</dcterms:created>
  <dcterms:modified xsi:type="dcterms:W3CDTF">2021-11-23T13:44:00Z</dcterms:modified>
</cp:coreProperties>
</file>