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BB7DC6" w:rsidTr="00BB7DC6">
        <w:tc>
          <w:tcPr>
            <w:tcW w:w="0" w:type="auto"/>
            <w:shd w:val="clear" w:color="auto" w:fill="auto"/>
            <w:vAlign w:val="center"/>
          </w:tcPr>
          <w:p w:rsidR="00BB7DC6" w:rsidRDefault="00BB7DC6">
            <w:pPr>
              <w:rPr>
                <w:sz w:val="24"/>
                <w:szCs w:val="24"/>
              </w:rPr>
            </w:pPr>
          </w:p>
          <w:tbl>
            <w:tblPr>
              <w:tblW w:w="0" w:type="auto"/>
              <w:tblCellMar>
                <w:left w:w="0" w:type="dxa"/>
                <w:right w:w="0" w:type="dxa"/>
              </w:tblCellMar>
              <w:tblLook w:val="04A0" w:firstRow="1" w:lastRow="0" w:firstColumn="1" w:lastColumn="0" w:noHBand="0" w:noVBand="1"/>
            </w:tblPr>
            <w:tblGrid>
              <w:gridCol w:w="136"/>
              <w:gridCol w:w="8800"/>
              <w:gridCol w:w="136"/>
            </w:tblGrid>
            <w:tr w:rsidR="00BB7DC6">
              <w:tc>
                <w:tcPr>
                  <w:tcW w:w="150" w:type="dxa"/>
                  <w:shd w:val="clear" w:color="auto" w:fill="FFFFFF"/>
                  <w:vAlign w:val="center"/>
                  <w:hideMark/>
                </w:tcPr>
                <w:p w:rsidR="00BB7DC6" w:rsidRDefault="00BB7DC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BB7D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BB7D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0"/>
                              </w:tblGrid>
                              <w:tr w:rsidR="00BB7DC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00"/>
                                    </w:tblGrid>
                                    <w:tr w:rsidR="00BB7DC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
                                          </w:tblGrid>
                                          <w:tr w:rsidR="00BB7DC6">
                                            <w:tc>
                                              <w:tcPr>
                                                <w:tcW w:w="0" w:type="auto"/>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BB7DC6">
                                      <w:trPr>
                                        <w:trHeight w:val="300"/>
                                        <w:jc w:val="center"/>
                                      </w:trPr>
                                      <w:tc>
                                        <w:tcPr>
                                          <w:tcW w:w="0" w:type="auto"/>
                                          <w:vAlign w:val="center"/>
                                          <w:hideMark/>
                                        </w:tcPr>
                                        <w:p w:rsidR="00BB7DC6" w:rsidRDefault="00BB7DC6">
                                          <w:pPr>
                                            <w:spacing w:line="300" w:lineRule="exact"/>
                                            <w:rPr>
                                              <w:sz w:val="30"/>
                                              <w:szCs w:val="30"/>
                                            </w:rPr>
                                          </w:pPr>
                                          <w:r>
                                            <w:rPr>
                                              <w:sz w:val="30"/>
                                              <w:szCs w:val="30"/>
                                            </w:rPr>
                                            <w:t xml:space="preserve">  </w:t>
                                          </w:r>
                                        </w:p>
                                      </w:tc>
                                    </w:tr>
                                  </w:tbl>
                                  <w:p w:rsidR="00BB7DC6" w:rsidRDefault="00BB7DC6">
                                    <w:pPr>
                                      <w:jc w:val="center"/>
                                      <w:rPr>
                                        <w:sz w:val="20"/>
                                        <w:szCs w:val="20"/>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sz w:val="20"/>
                <w:szCs w:val="20"/>
              </w:rPr>
            </w:pPr>
          </w:p>
        </w:tc>
      </w:tr>
      <w:tr w:rsidR="00BB7DC6" w:rsidTr="00BB7DC6">
        <w:tc>
          <w:tcPr>
            <w:tcW w:w="0" w:type="auto"/>
            <w:shd w:val="clear" w:color="auto" w:fill="auto"/>
            <w:vAlign w:val="center"/>
          </w:tcPr>
          <w:tbl>
            <w:tblPr>
              <w:tblpPr w:vertAnchor="text"/>
              <w:tblW w:w="0" w:type="auto"/>
              <w:tblCellMar>
                <w:left w:w="0" w:type="dxa"/>
                <w:right w:w="0" w:type="dxa"/>
              </w:tblCellMar>
              <w:tblLook w:val="04A0" w:firstRow="1" w:lastRow="0" w:firstColumn="1" w:lastColumn="0" w:noHBand="0" w:noVBand="1"/>
            </w:tblPr>
            <w:tblGrid>
              <w:gridCol w:w="6"/>
            </w:tblGrid>
            <w:tr w:rsidR="00BB7DC6">
              <w:tc>
                <w:tcPr>
                  <w:tcW w:w="0" w:type="auto"/>
                  <w:vAlign w:val="center"/>
                  <w:hideMark/>
                </w:tcPr>
                <w:p w:rsidR="00BB7DC6" w:rsidRDefault="00BB7DC6">
                  <w:pPr>
                    <w:rPr>
                      <w:sz w:val="20"/>
                      <w:szCs w:val="20"/>
                    </w:rPr>
                  </w:pPr>
                </w:p>
              </w:tc>
            </w:tr>
          </w:tbl>
          <w:p w:rsidR="00BB7DC6" w:rsidRDefault="00BB7DC6">
            <w:pPr>
              <w:rPr>
                <w:rFonts w:ascii="Times New Roman" w:hAnsi="Times New Roman" w:cs="Times New Roman"/>
                <w:color w:val="000000"/>
                <w:sz w:val="24"/>
                <w:szCs w:val="24"/>
                <w:lang w:eastAsia="fr-FR"/>
              </w:rPr>
            </w:pPr>
          </w:p>
          <w:tbl>
            <w:tblPr>
              <w:tblW w:w="0" w:type="auto"/>
              <w:tblCellMar>
                <w:left w:w="0" w:type="dxa"/>
                <w:right w:w="0" w:type="dxa"/>
              </w:tblCellMar>
              <w:tblLook w:val="04A0" w:firstRow="1" w:lastRow="0" w:firstColumn="1" w:lastColumn="0" w:noHBand="0" w:noVBand="1"/>
            </w:tblPr>
            <w:tblGrid>
              <w:gridCol w:w="4674"/>
              <w:gridCol w:w="4398"/>
            </w:tblGrid>
            <w:tr w:rsidR="00BB7DC6">
              <w:tc>
                <w:tcPr>
                  <w:tcW w:w="4870" w:type="dxa"/>
                  <w:tcMar>
                    <w:top w:w="0" w:type="dxa"/>
                    <w:left w:w="108" w:type="dxa"/>
                    <w:bottom w:w="0" w:type="dxa"/>
                    <w:right w:w="108" w:type="dxa"/>
                  </w:tcMar>
                  <w:hideMark/>
                </w:tcPr>
                <w:p w:rsidR="00BB7DC6" w:rsidRDefault="00BB7DC6">
                  <w:pPr>
                    <w:rPr>
                      <w:color w:val="1F497D"/>
                      <w:lang w:eastAsia="fr-FR"/>
                    </w:rPr>
                  </w:pPr>
                  <w:r>
                    <w:rPr>
                      <w:noProof/>
                      <w:color w:val="1F497D"/>
                      <w:lang w:eastAsia="fr-FR"/>
                    </w:rPr>
                    <w:drawing>
                      <wp:inline distT="0" distB="0" distL="0" distR="0">
                        <wp:extent cx="1724025" cy="1438275"/>
                        <wp:effectExtent l="0" t="0" r="9525" b="9525"/>
                        <wp:docPr id="1" name="Image 1" descr="cid:image001.png@01D83A0F.CE35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83A0F.CE350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inline>
                    </w:drawing>
                  </w:r>
                </w:p>
              </w:tc>
              <w:tc>
                <w:tcPr>
                  <w:tcW w:w="4870" w:type="dxa"/>
                  <w:tcMar>
                    <w:top w:w="0" w:type="dxa"/>
                    <w:left w:w="108" w:type="dxa"/>
                    <w:bottom w:w="0" w:type="dxa"/>
                    <w:right w:w="108" w:type="dxa"/>
                  </w:tcMar>
                  <w:hideMark/>
                </w:tcPr>
                <w:p w:rsidR="00BB7DC6" w:rsidRDefault="00BB7DC6">
                  <w:pPr>
                    <w:rPr>
                      <w:color w:val="1F497D"/>
                      <w:lang w:eastAsia="fr-FR"/>
                    </w:rPr>
                  </w:pPr>
                  <w:r>
                    <w:rPr>
                      <w:noProof/>
                      <w:lang w:eastAsia="fr-FR"/>
                    </w:rPr>
                    <w:drawing>
                      <wp:anchor distT="0" distB="0" distL="114300" distR="114300" simplePos="0" relativeHeight="251659264" behindDoc="0" locked="0" layoutInCell="1" allowOverlap="1">
                        <wp:simplePos x="0" y="0"/>
                        <wp:positionH relativeFrom="column">
                          <wp:posOffset>318135</wp:posOffset>
                        </wp:positionH>
                        <wp:positionV relativeFrom="paragraph">
                          <wp:posOffset>332105</wp:posOffset>
                        </wp:positionV>
                        <wp:extent cx="2273935" cy="71945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719455"/>
                                </a:xfrm>
                                <a:prstGeom prst="rect">
                                  <a:avLst/>
                                </a:prstGeom>
                                <a:noFill/>
                              </pic:spPr>
                            </pic:pic>
                          </a:graphicData>
                        </a:graphic>
                        <wp14:sizeRelH relativeFrom="page">
                          <wp14:pctWidth>0</wp14:pctWidth>
                        </wp14:sizeRelH>
                        <wp14:sizeRelV relativeFrom="page">
                          <wp14:pctHeight>0</wp14:pctHeight>
                        </wp14:sizeRelV>
                      </wp:anchor>
                    </w:drawing>
                  </w:r>
                </w:p>
              </w:tc>
            </w:tr>
          </w:tbl>
          <w:p w:rsidR="00BB7DC6" w:rsidRDefault="00BB7DC6">
            <w:pPr>
              <w:rPr>
                <w:color w:val="1F497D"/>
                <w:lang w:eastAsia="fr-FR"/>
              </w:rPr>
            </w:pPr>
          </w:p>
          <w:p w:rsidR="00BB7DC6" w:rsidRDefault="00BB7DC6">
            <w:pPr>
              <w:rPr>
                <w:color w:val="1F497D"/>
                <w:lang w:eastAsia="fr-FR"/>
              </w:rPr>
            </w:pPr>
          </w:p>
        </w:tc>
      </w:tr>
    </w:tbl>
    <w:p w:rsidR="00BB7DC6" w:rsidRDefault="00BB7DC6" w:rsidP="00BB7DC6">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BB7DC6" w:rsidTr="00BB7DC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B7DC6">
              <w:tc>
                <w:tcPr>
                  <w:tcW w:w="150" w:type="dxa"/>
                  <w:shd w:val="clear" w:color="auto" w:fill="FFFFFF"/>
                  <w:vAlign w:val="center"/>
                  <w:hideMark/>
                </w:tcPr>
                <w:p w:rsidR="00BB7DC6" w:rsidRDefault="00BB7DC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B7D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B7D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BB7DC6">
                                <w:tc>
                                  <w:tcPr>
                                    <w:tcW w:w="0" w:type="auto"/>
                                    <w:tcMar>
                                      <w:top w:w="300" w:type="dxa"/>
                                      <w:left w:w="300" w:type="dxa"/>
                                      <w:bottom w:w="300" w:type="dxa"/>
                                      <w:right w:w="300" w:type="dxa"/>
                                    </w:tcMar>
                                    <w:vAlign w:val="center"/>
                                  </w:tcPr>
                                  <w:p w:rsidR="00BB7DC6" w:rsidRDefault="00BB7DC6">
                                    <w:pPr>
                                      <w:rPr>
                                        <w:color w:val="1F497D"/>
                                      </w:rPr>
                                    </w:pPr>
                                  </w:p>
                                  <w:tbl>
                                    <w:tblPr>
                                      <w:tblpPr w:vertAnchor="text"/>
                                      <w:tblW w:w="5000" w:type="pct"/>
                                      <w:tblCellMar>
                                        <w:left w:w="0" w:type="dxa"/>
                                        <w:right w:w="0" w:type="dxa"/>
                                      </w:tblCellMar>
                                      <w:tblLook w:val="04A0" w:firstRow="1" w:lastRow="0" w:firstColumn="1" w:lastColumn="0" w:noHBand="0" w:noVBand="1"/>
                                    </w:tblPr>
                                    <w:tblGrid>
                                      <w:gridCol w:w="8208"/>
                                    </w:tblGrid>
                                    <w:tr w:rsidR="00BB7DC6">
                                      <w:tc>
                                        <w:tcPr>
                                          <w:tcW w:w="0" w:type="auto"/>
                                          <w:vAlign w:val="center"/>
                                          <w:hideMark/>
                                        </w:tcPr>
                                        <w:p w:rsidR="00BB7DC6" w:rsidRDefault="00BB7DC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BB7DC6">
                                      <w:trPr>
                                        <w:trHeight w:val="300"/>
                                        <w:jc w:val="center"/>
                                      </w:trPr>
                                      <w:tc>
                                        <w:tcPr>
                                          <w:tcW w:w="0" w:type="auto"/>
                                          <w:vAlign w:val="center"/>
                                          <w:hideMark/>
                                        </w:tcPr>
                                        <w:p w:rsidR="00BB7DC6" w:rsidRDefault="00BB7DC6">
                                          <w:pPr>
                                            <w:spacing w:line="300" w:lineRule="exact"/>
                                            <w:rPr>
                                              <w:rFonts w:ascii="Times New Roman" w:hAnsi="Times New Roman" w:cs="Times New Roman"/>
                                              <w:sz w:val="30"/>
                                              <w:szCs w:val="30"/>
                                            </w:rPr>
                                          </w:pPr>
                                          <w:r>
                                            <w:rPr>
                                              <w:sz w:val="30"/>
                                              <w:szCs w:val="30"/>
                                            </w:rPr>
                                            <w:t xml:space="preserve">  </w:t>
                                          </w:r>
                                        </w:p>
                                      </w:tc>
                                    </w:tr>
                                  </w:tbl>
                                  <w:p w:rsidR="00BB7DC6" w:rsidRDefault="00BB7DC6">
                                    <w:pPr>
                                      <w:jc w:val="center"/>
                                      <w:rPr>
                                        <w:rFonts w:ascii="Times New Roman" w:hAnsi="Times New Roman" w:cs="Times New Roman"/>
                                        <w:sz w:val="24"/>
                                        <w:szCs w:val="24"/>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r w:rsidR="00BB7DC6" w:rsidTr="00BB7DC6">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B7DC6">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BB7D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BB7D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BB7DC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B7DC6">
                                      <w:tc>
                                        <w:tcPr>
                                          <w:tcW w:w="0" w:type="auto"/>
                                          <w:vAlign w:val="center"/>
                                          <w:hideMark/>
                                        </w:tcPr>
                                        <w:p w:rsidR="00BB7DC6" w:rsidRDefault="00BB7DC6">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17 mars 2022</w:t>
                                          </w: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rsidP="00BB7DC6">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BB7DC6" w:rsidTr="00BB7DC6">
        <w:tc>
          <w:tcPr>
            <w:tcW w:w="0" w:type="auto"/>
            <w:vAlign w:val="center"/>
            <w:hideMark/>
          </w:tcPr>
          <w:p w:rsidR="00BB7DC6" w:rsidRDefault="00BB7DC6">
            <w:pPr>
              <w:rPr>
                <w:sz w:val="24"/>
                <w:szCs w:val="24"/>
              </w:rPr>
            </w:pPr>
          </w:p>
        </w:tc>
      </w:tr>
      <w:tr w:rsidR="00BB7DC6" w:rsidTr="00BB7DC6">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BB7DC6">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BB7D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BB7D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BB7DC6">
                                <w:tc>
                                  <w:tcPr>
                                    <w:tcW w:w="0" w:type="auto"/>
                                    <w:tcMar>
                                      <w:top w:w="300" w:type="dxa"/>
                                      <w:left w:w="300" w:type="dxa"/>
                                      <w:bottom w:w="300" w:type="dxa"/>
                                      <w:right w:w="300" w:type="dxa"/>
                                    </w:tcMar>
                                    <w:vAlign w:val="center"/>
                                  </w:tcPr>
                                  <w:p w:rsidR="00BB7DC6" w:rsidRDefault="00BB7DC6" w:rsidP="00BB7DC6">
                                    <w:pPr>
                                      <w:jc w:val="both"/>
                                      <w:rPr>
                                        <w:rStyle w:val="lev"/>
                                        <w:rFonts w:ascii="Arial" w:hAnsi="Arial" w:cs="Arial"/>
                                        <w:color w:val="3B3838"/>
                                        <w:sz w:val="24"/>
                                        <w:szCs w:val="24"/>
                                      </w:rPr>
                                    </w:pPr>
                                    <w:bookmarkStart w:id="0" w:name="_GoBack"/>
                                    <w:r>
                                      <w:rPr>
                                        <w:rStyle w:val="lev"/>
                                        <w:rFonts w:ascii="Arial" w:hAnsi="Arial" w:cs="Arial"/>
                                        <w:color w:val="3B3838"/>
                                        <w:sz w:val="24"/>
                                        <w:szCs w:val="24"/>
                                      </w:rPr>
                                      <w:t xml:space="preserve">Immersions en entreprise : </w:t>
                                    </w:r>
                                  </w:p>
                                  <w:p w:rsidR="00BB7DC6" w:rsidRDefault="00BB7DC6" w:rsidP="00BB7DC6">
                                    <w:pPr>
                                      <w:jc w:val="both"/>
                                      <w:rPr>
                                        <w:rStyle w:val="lev"/>
                                        <w:rFonts w:ascii="Arial" w:hAnsi="Arial" w:cs="Arial"/>
                                        <w:color w:val="3B3838"/>
                                        <w:sz w:val="24"/>
                                        <w:szCs w:val="24"/>
                                      </w:rPr>
                                    </w:pPr>
                                    <w:proofErr w:type="gramStart"/>
                                    <w:r>
                                      <w:rPr>
                                        <w:rStyle w:val="lev"/>
                                        <w:rFonts w:ascii="Arial" w:hAnsi="Arial" w:cs="Arial"/>
                                        <w:color w:val="3B3838"/>
                                        <w:sz w:val="24"/>
                                        <w:szCs w:val="24"/>
                                      </w:rPr>
                                      <w:t>lancement</w:t>
                                    </w:r>
                                    <w:proofErr w:type="gramEnd"/>
                                    <w:r>
                                      <w:rPr>
                                        <w:rStyle w:val="lev"/>
                                        <w:rFonts w:ascii="Arial" w:hAnsi="Arial" w:cs="Arial"/>
                                        <w:color w:val="3B3838"/>
                                        <w:sz w:val="24"/>
                                        <w:szCs w:val="24"/>
                                      </w:rPr>
                                      <w:t xml:space="preserve"> d’une campagne de promotion auprès des TPE</w:t>
                                    </w:r>
                                    <w:r>
                                      <w:rPr>
                                        <w:rFonts w:ascii="Arial" w:hAnsi="Arial" w:cs="Arial"/>
                                        <w:b/>
                                        <w:bCs/>
                                        <w:color w:val="3B3838"/>
                                        <w:sz w:val="24"/>
                                        <w:szCs w:val="24"/>
                                      </w:rPr>
                                      <w:t xml:space="preserve"> </w:t>
                                    </w:r>
                                  </w:p>
                                  <w:bookmarkEnd w:id="0"/>
                                  <w:p w:rsidR="00BB7DC6" w:rsidRDefault="00BB7DC6">
                                    <w:pPr>
                                      <w:jc w:val="center"/>
                                      <w:rPr>
                                        <w:color w:val="1F497D"/>
                                      </w:rPr>
                                    </w:pPr>
                                  </w:p>
                                  <w:tbl>
                                    <w:tblPr>
                                      <w:tblpPr w:vertAnchor="text"/>
                                      <w:tblW w:w="5000" w:type="pct"/>
                                      <w:tblCellMar>
                                        <w:left w:w="0" w:type="dxa"/>
                                        <w:right w:w="0" w:type="dxa"/>
                                      </w:tblCellMar>
                                      <w:tblLook w:val="04A0" w:firstRow="1" w:lastRow="0" w:firstColumn="1" w:lastColumn="0" w:noHBand="0" w:noVBand="1"/>
                                    </w:tblPr>
                                    <w:tblGrid>
                                      <w:gridCol w:w="8210"/>
                                    </w:tblGrid>
                                    <w:tr w:rsidR="00BB7DC6">
                                      <w:tc>
                                        <w:tcPr>
                                          <w:tcW w:w="0" w:type="auto"/>
                                          <w:vAlign w:val="center"/>
                                        </w:tcPr>
                                        <w:p w:rsidR="00BB7DC6" w:rsidRDefault="00BB7DC6">
                                          <w:pPr>
                                            <w:spacing w:after="160" w:line="252" w:lineRule="auto"/>
                                            <w:jc w:val="both"/>
                                            <w:rPr>
                                              <w:b/>
                                              <w:bCs/>
                                              <w:color w:val="1F497D"/>
                                            </w:rPr>
                                          </w:pPr>
                                        </w:p>
                                        <w:p w:rsidR="00BB7DC6" w:rsidRDefault="00BB7DC6">
                                          <w:pPr>
                                            <w:spacing w:after="160" w:line="252" w:lineRule="auto"/>
                                            <w:jc w:val="both"/>
                                            <w:rPr>
                                              <w:rFonts w:ascii="Arial" w:hAnsi="Arial" w:cs="Arial"/>
                                              <w:b/>
                                              <w:bCs/>
                                              <w:color w:val="3B3838"/>
                                              <w:sz w:val="21"/>
                                              <w:szCs w:val="21"/>
                                            </w:rPr>
                                          </w:pPr>
                                          <w:r>
                                            <w:rPr>
                                              <w:rFonts w:ascii="Arial" w:hAnsi="Arial" w:cs="Arial"/>
                                              <w:b/>
                                              <w:bCs/>
                                              <w:color w:val="3B3838"/>
                                              <w:sz w:val="21"/>
                                              <w:szCs w:val="21"/>
                                            </w:rPr>
                                            <w:t xml:space="preserve">En déplacement à la CCI de Lyon-Métropole, Elisabeth Borne, ministre du Travail, de l’Emploi et de l’Insertion, et Alain Di </w:t>
                                          </w:r>
                                          <w:proofErr w:type="spellStart"/>
                                          <w:r>
                                            <w:rPr>
                                              <w:rFonts w:ascii="Arial" w:hAnsi="Arial" w:cs="Arial"/>
                                              <w:b/>
                                              <w:bCs/>
                                              <w:color w:val="3B3838"/>
                                              <w:sz w:val="21"/>
                                              <w:szCs w:val="21"/>
                                            </w:rPr>
                                            <w:t>Crescenzo</w:t>
                                          </w:r>
                                          <w:proofErr w:type="spellEnd"/>
                                          <w:r>
                                            <w:rPr>
                                              <w:rFonts w:ascii="Arial" w:hAnsi="Arial" w:cs="Arial"/>
                                              <w:b/>
                                              <w:bCs/>
                                              <w:color w:val="3B3838"/>
                                              <w:sz w:val="21"/>
                                              <w:szCs w:val="21"/>
                                            </w:rPr>
                                            <w:t>, président de CCI France, ont lancé une campagne de promotion des immersions en entreprise pour les demandeurs d’emploi</w:t>
                                          </w:r>
                                          <w:r>
                                            <w:rPr>
                                              <w:rFonts w:ascii="Arial" w:hAnsi="Arial" w:cs="Arial"/>
                                              <w:b/>
                                              <w:bCs/>
                                              <w:color w:val="000000"/>
                                              <w:sz w:val="21"/>
                                              <w:szCs w:val="21"/>
                                            </w:rPr>
                                            <w:t xml:space="preserve"> </w:t>
                                          </w:r>
                                          <w:r>
                                            <w:rPr>
                                              <w:rFonts w:ascii="Arial" w:hAnsi="Arial" w:cs="Arial"/>
                                              <w:b/>
                                              <w:bCs/>
                                              <w:color w:val="3B3838"/>
                                              <w:sz w:val="21"/>
                                              <w:szCs w:val="21"/>
                                            </w:rPr>
                                            <w:t>auprès de 50 000 TPE.</w:t>
                                          </w:r>
                                        </w:p>
                                        <w:p w:rsidR="00BB7DC6" w:rsidRDefault="00BB7DC6">
                                          <w:pPr>
                                            <w:autoSpaceDE w:val="0"/>
                                            <w:autoSpaceDN w:val="0"/>
                                            <w:spacing w:line="276" w:lineRule="auto"/>
                                            <w:jc w:val="both"/>
                                            <w:rPr>
                                              <w:rFonts w:ascii="Arial" w:hAnsi="Arial" w:cs="Arial"/>
                                              <w:color w:val="000000"/>
                                              <w:lang w:eastAsia="fr-FR"/>
                                            </w:rPr>
                                          </w:pPr>
                                        </w:p>
                                        <w:p w:rsidR="00BB7DC6" w:rsidRDefault="00BB7DC6">
                                          <w:pPr>
                                            <w:autoSpaceDE w:val="0"/>
                                            <w:autoSpaceDN w:val="0"/>
                                            <w:spacing w:line="276" w:lineRule="auto"/>
                                            <w:jc w:val="both"/>
                                            <w:rPr>
                                              <w:rFonts w:ascii="Arial" w:hAnsi="Arial" w:cs="Arial"/>
                                              <w:color w:val="000000"/>
                                              <w:sz w:val="21"/>
                                              <w:szCs w:val="21"/>
                                            </w:rPr>
                                          </w:pPr>
                                          <w:r>
                                            <w:rPr>
                                              <w:rFonts w:ascii="Arial" w:hAnsi="Arial" w:cs="Arial"/>
                                              <w:color w:val="000000"/>
                                              <w:sz w:val="21"/>
                                              <w:szCs w:val="21"/>
                                            </w:rPr>
                                            <w:t>Depuis 2017, des plans ambitieux ont été mis en place pour permettre aux personnes les plus éloignées de l’emploi de bénéficier de la reprise économique que connaît le pays.</w:t>
                                          </w:r>
                                        </w:p>
                                        <w:p w:rsidR="00BB7DC6" w:rsidRDefault="00BB7DC6">
                                          <w:pPr>
                                            <w:autoSpaceDE w:val="0"/>
                                            <w:autoSpaceDN w:val="0"/>
                                            <w:spacing w:line="276" w:lineRule="auto"/>
                                            <w:jc w:val="both"/>
                                            <w:rPr>
                                              <w:rFonts w:ascii="Arial" w:hAnsi="Arial" w:cs="Arial"/>
                                              <w:color w:val="000000"/>
                                              <w:sz w:val="21"/>
                                              <w:szCs w:val="21"/>
                                            </w:rPr>
                                          </w:pPr>
                                        </w:p>
                                        <w:p w:rsidR="00BB7DC6" w:rsidRDefault="00BB7DC6">
                                          <w:pPr>
                                            <w:autoSpaceDE w:val="0"/>
                                            <w:autoSpaceDN w:val="0"/>
                                            <w:spacing w:line="276" w:lineRule="auto"/>
                                            <w:jc w:val="both"/>
                                            <w:rPr>
                                              <w:rFonts w:ascii="Arial" w:hAnsi="Arial" w:cs="Arial"/>
                                              <w:color w:val="000000"/>
                                              <w:sz w:val="21"/>
                                              <w:szCs w:val="21"/>
                                            </w:rPr>
                                          </w:pPr>
                                          <w:r>
                                            <w:rPr>
                                              <w:rFonts w:ascii="Arial" w:hAnsi="Arial" w:cs="Arial"/>
                                              <w:color w:val="000000"/>
                                              <w:sz w:val="21"/>
                                              <w:szCs w:val="21"/>
                                            </w:rPr>
                                            <w:t>Ils visent tous une remise en activité le plus tôt possible dans le parcours.</w:t>
                                          </w:r>
                                        </w:p>
                                        <w:p w:rsidR="00BB7DC6" w:rsidRDefault="00BB7DC6">
                                          <w:pPr>
                                            <w:autoSpaceDE w:val="0"/>
                                            <w:autoSpaceDN w:val="0"/>
                                            <w:spacing w:line="276" w:lineRule="auto"/>
                                            <w:jc w:val="both"/>
                                            <w:rPr>
                                              <w:b/>
                                              <w:bCs/>
                                              <w:color w:val="1F497D"/>
                                            </w:rPr>
                                          </w:pPr>
                                        </w:p>
                                        <w:p w:rsidR="00BB7DC6" w:rsidRDefault="00BB7DC6">
                                          <w:pPr>
                                            <w:autoSpaceDE w:val="0"/>
                                            <w:autoSpaceDN w:val="0"/>
                                            <w:spacing w:line="276" w:lineRule="auto"/>
                                            <w:jc w:val="both"/>
                                            <w:rPr>
                                              <w:rFonts w:ascii="Arial" w:hAnsi="Arial" w:cs="Arial"/>
                                              <w:b/>
                                              <w:bCs/>
                                              <w:color w:val="000000"/>
                                              <w:sz w:val="21"/>
                                              <w:szCs w:val="21"/>
                                            </w:rPr>
                                          </w:pPr>
                                          <w:r>
                                            <w:rPr>
                                              <w:rFonts w:ascii="Arial" w:hAnsi="Arial" w:cs="Arial"/>
                                              <w:b/>
                                              <w:bCs/>
                                              <w:sz w:val="21"/>
                                              <w:szCs w:val="21"/>
                                            </w:rPr>
                                            <w:t>Le retour à l’emploi des jeunes et des demandeurs d’emploi de longue durée est d’autant plus rapide et durable qu’ils ont bénéficié de mises en situation, au sein de l’entreprise pendant leur parcours d’insertion.</w:t>
                                          </w:r>
                                        </w:p>
                                        <w:p w:rsidR="00BB7DC6" w:rsidRDefault="00BB7DC6">
                                          <w:pPr>
                                            <w:spacing w:after="160" w:line="276" w:lineRule="auto"/>
                                            <w:jc w:val="both"/>
                                            <w:rPr>
                                              <w:rFonts w:ascii="Arial" w:hAnsi="Arial" w:cs="Arial"/>
                                              <w:b/>
                                              <w:bCs/>
                                              <w:sz w:val="21"/>
                                              <w:szCs w:val="21"/>
                                            </w:rPr>
                                          </w:pPr>
                                        </w:p>
                                        <w:p w:rsidR="00BB7DC6" w:rsidRDefault="00BB7DC6">
                                          <w:pPr>
                                            <w:autoSpaceDE w:val="0"/>
                                            <w:autoSpaceDN w:val="0"/>
                                            <w:spacing w:line="276" w:lineRule="auto"/>
                                            <w:jc w:val="both"/>
                                            <w:rPr>
                                              <w:rFonts w:ascii="Arial" w:hAnsi="Arial" w:cs="Arial"/>
                                              <w:color w:val="000000"/>
                                              <w:sz w:val="21"/>
                                              <w:szCs w:val="21"/>
                                            </w:rPr>
                                          </w:pPr>
                                          <w:r>
                                            <w:rPr>
                                              <w:rFonts w:ascii="Arial" w:hAnsi="Arial" w:cs="Arial"/>
                                              <w:color w:val="000000"/>
                                              <w:sz w:val="21"/>
                                              <w:szCs w:val="21"/>
                                            </w:rPr>
                                            <w:t>Parmi ces dispositifs, l’un d’entre eux présente des résultats significatifs : il s’agit de l’immersion en entreprise. Elle permet à une entreprise de recevoir en immersion un demandeur d’emploi pendant quelques jours ou quelques semaines.</w:t>
                                          </w:r>
                                        </w:p>
                                        <w:p w:rsidR="00BB7DC6" w:rsidRDefault="00BB7DC6">
                                          <w:pPr>
                                            <w:autoSpaceDE w:val="0"/>
                                            <w:autoSpaceDN w:val="0"/>
                                            <w:spacing w:line="276" w:lineRule="auto"/>
                                            <w:jc w:val="both"/>
                                            <w:rPr>
                                              <w:rFonts w:ascii="Arial" w:hAnsi="Arial" w:cs="Arial"/>
                                              <w:color w:val="000000"/>
                                              <w:sz w:val="21"/>
                                              <w:szCs w:val="21"/>
                                            </w:rPr>
                                          </w:pPr>
                                        </w:p>
                                        <w:p w:rsidR="00BB7DC6" w:rsidRDefault="00BB7DC6">
                                          <w:pPr>
                                            <w:autoSpaceDE w:val="0"/>
                                            <w:autoSpaceDN w:val="0"/>
                                            <w:spacing w:line="276" w:lineRule="auto"/>
                                            <w:jc w:val="both"/>
                                            <w:rPr>
                                              <w:rFonts w:ascii="Arial" w:hAnsi="Arial" w:cs="Arial"/>
                                              <w:color w:val="000000"/>
                                              <w:sz w:val="21"/>
                                              <w:szCs w:val="21"/>
                                            </w:rPr>
                                          </w:pPr>
                                          <w:r>
                                            <w:rPr>
                                              <w:rFonts w:ascii="Arial" w:hAnsi="Arial" w:cs="Arial"/>
                                              <w:color w:val="000000"/>
                                              <w:sz w:val="21"/>
                                              <w:szCs w:val="21"/>
                                            </w:rPr>
                                            <w:lastRenderedPageBreak/>
                                            <w:t>C’est un dispositif gagnant-gagnant :</w:t>
                                          </w:r>
                                        </w:p>
                                        <w:p w:rsidR="00BB7DC6" w:rsidRDefault="00BB7DC6" w:rsidP="00154C50">
                                          <w:pPr>
                                            <w:pStyle w:val="Paragraphedeliste"/>
                                            <w:numPr>
                                              <w:ilvl w:val="0"/>
                                              <w:numId w:val="1"/>
                                            </w:numPr>
                                            <w:autoSpaceDE w:val="0"/>
                                            <w:autoSpaceDN w:val="0"/>
                                            <w:spacing w:line="276" w:lineRule="auto"/>
                                            <w:jc w:val="both"/>
                                            <w:rPr>
                                              <w:rFonts w:ascii="Arial" w:hAnsi="Arial" w:cs="Arial"/>
                                              <w:color w:val="000000"/>
                                              <w:sz w:val="21"/>
                                              <w:szCs w:val="21"/>
                                            </w:rPr>
                                          </w:pPr>
                                          <w:r>
                                            <w:rPr>
                                              <w:rFonts w:ascii="Arial" w:hAnsi="Arial" w:cs="Arial"/>
                                              <w:color w:val="000000"/>
                                              <w:sz w:val="21"/>
                                              <w:szCs w:val="21"/>
                                            </w:rPr>
                                            <w:t>Le demandeur d’emploi peut ainsi découvrir un métier ou confirmer son projet professionnel</w:t>
                                          </w:r>
                                        </w:p>
                                        <w:p w:rsidR="00BB7DC6" w:rsidRDefault="00BB7DC6" w:rsidP="00154C50">
                                          <w:pPr>
                                            <w:pStyle w:val="Paragraphedeliste"/>
                                            <w:numPr>
                                              <w:ilvl w:val="0"/>
                                              <w:numId w:val="1"/>
                                            </w:numPr>
                                            <w:autoSpaceDE w:val="0"/>
                                            <w:autoSpaceDN w:val="0"/>
                                            <w:spacing w:line="276" w:lineRule="auto"/>
                                            <w:jc w:val="both"/>
                                            <w:rPr>
                                              <w:rFonts w:ascii="Arial" w:hAnsi="Arial" w:cs="Arial"/>
                                              <w:color w:val="000000"/>
                                              <w:sz w:val="21"/>
                                              <w:szCs w:val="21"/>
                                            </w:rPr>
                                          </w:pPr>
                                          <w:r>
                                            <w:rPr>
                                              <w:rFonts w:ascii="Arial" w:hAnsi="Arial" w:cs="Arial"/>
                                              <w:color w:val="000000"/>
                                              <w:sz w:val="21"/>
                                              <w:szCs w:val="21"/>
                                            </w:rPr>
                                            <w:t>L’entreprise peut avoir accès à un groupe de potentiels candidats et valoriser son métier et son entreprise auprès d’eux</w:t>
                                          </w:r>
                                        </w:p>
                                        <w:p w:rsidR="00BB7DC6" w:rsidRDefault="00BB7DC6">
                                          <w:pPr>
                                            <w:autoSpaceDE w:val="0"/>
                                            <w:autoSpaceDN w:val="0"/>
                                            <w:spacing w:line="276" w:lineRule="auto"/>
                                            <w:jc w:val="both"/>
                                            <w:rPr>
                                              <w:rFonts w:ascii="Arial" w:hAnsi="Arial" w:cs="Arial"/>
                                              <w:sz w:val="21"/>
                                              <w:szCs w:val="21"/>
                                            </w:rPr>
                                          </w:pPr>
                                        </w:p>
                                        <w:p w:rsidR="00BB7DC6" w:rsidRDefault="00BB7DC6">
                                          <w:pPr>
                                            <w:autoSpaceDE w:val="0"/>
                                            <w:autoSpaceDN w:val="0"/>
                                            <w:spacing w:line="276" w:lineRule="auto"/>
                                            <w:jc w:val="both"/>
                                            <w:rPr>
                                              <w:rFonts w:ascii="Arial" w:hAnsi="Arial" w:cs="Arial"/>
                                              <w:color w:val="000000"/>
                                              <w:sz w:val="21"/>
                                              <w:szCs w:val="21"/>
                                            </w:rPr>
                                          </w:pPr>
                                          <w:r>
                                            <w:rPr>
                                              <w:rFonts w:ascii="Arial" w:hAnsi="Arial" w:cs="Arial"/>
                                              <w:sz w:val="21"/>
                                              <w:szCs w:val="21"/>
                                            </w:rPr>
                                            <w:t>L’immersion professionnelle est appréciée de l’ensemble des acteurs : 9 bénéficiaires sur 10 jugent ce dispositif utile pour leur projet et pour leur insertion professionnelle, et près de 9 entreprises sur 10 ayant eu recours au dispositif le recommanderaient auprès d’autres entreprises.</w:t>
                                          </w:r>
                                        </w:p>
                                        <w:p w:rsidR="00BB7DC6" w:rsidRDefault="00BB7DC6">
                                          <w:pPr>
                                            <w:autoSpaceDE w:val="0"/>
                                            <w:autoSpaceDN w:val="0"/>
                                            <w:spacing w:line="276" w:lineRule="auto"/>
                                            <w:jc w:val="both"/>
                                            <w:rPr>
                                              <w:rFonts w:ascii="Arial" w:hAnsi="Arial" w:cs="Arial"/>
                                              <w:color w:val="000000"/>
                                              <w:sz w:val="21"/>
                                              <w:szCs w:val="21"/>
                                            </w:rPr>
                                          </w:pPr>
                                        </w:p>
                                        <w:p w:rsidR="00BB7DC6" w:rsidRDefault="00BB7DC6">
                                          <w:pPr>
                                            <w:spacing w:after="160" w:line="276" w:lineRule="auto"/>
                                            <w:jc w:val="both"/>
                                            <w:rPr>
                                              <w:rFonts w:ascii="Arial" w:hAnsi="Arial" w:cs="Arial"/>
                                              <w:sz w:val="21"/>
                                              <w:szCs w:val="21"/>
                                            </w:rPr>
                                          </w:pPr>
                                          <w:r>
                                            <w:rPr>
                                              <w:rFonts w:ascii="Arial" w:hAnsi="Arial" w:cs="Arial"/>
                                              <w:b/>
                                              <w:bCs/>
                                              <w:sz w:val="21"/>
                                              <w:szCs w:val="21"/>
                                            </w:rPr>
                                            <w:t>C’est pourquoi le ministère du Travail, de l’Emploi et de l’Insertion souhaite développer massivement le recours aux immersions en entreprise.</w:t>
                                          </w:r>
                                        </w:p>
                                        <w:p w:rsidR="00BB7DC6" w:rsidRDefault="00BB7DC6">
                                          <w:pPr>
                                            <w:spacing w:line="276" w:lineRule="auto"/>
                                            <w:jc w:val="both"/>
                                            <w:rPr>
                                              <w:rFonts w:ascii="Arial" w:hAnsi="Arial" w:cs="Arial"/>
                                              <w:sz w:val="21"/>
                                              <w:szCs w:val="21"/>
                                            </w:rPr>
                                          </w:pPr>
                                        </w:p>
                                        <w:tbl>
                                          <w:tblPr>
                                            <w:tblW w:w="0" w:type="auto"/>
                                            <w:tblCellMar>
                                              <w:left w:w="0" w:type="dxa"/>
                                              <w:right w:w="0" w:type="dxa"/>
                                            </w:tblCellMar>
                                            <w:tblLook w:val="04A0" w:firstRow="1" w:lastRow="0" w:firstColumn="1" w:lastColumn="0" w:noHBand="0" w:noVBand="1"/>
                                          </w:tblPr>
                                          <w:tblGrid>
                                            <w:gridCol w:w="8190"/>
                                          </w:tblGrid>
                                          <w:tr w:rsidR="00BB7DC6">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DC6" w:rsidRDefault="00BB7DC6">
                                                <w:pPr>
                                                  <w:spacing w:line="276" w:lineRule="auto"/>
                                                  <w:jc w:val="both"/>
                                                  <w:rPr>
                                                    <w:rFonts w:ascii="Arial" w:hAnsi="Arial" w:cs="Arial"/>
                                                    <w:b/>
                                                    <w:bCs/>
                                                    <w:sz w:val="21"/>
                                                    <w:szCs w:val="21"/>
                                                  </w:rPr>
                                                </w:pPr>
                                              </w:p>
                                              <w:p w:rsidR="00BB7DC6" w:rsidRDefault="00BB7DC6">
                                                <w:pPr>
                                                  <w:spacing w:line="276" w:lineRule="auto"/>
                                                  <w:jc w:val="both"/>
                                                  <w:rPr>
                                                    <w:rFonts w:ascii="Arial" w:hAnsi="Arial" w:cs="Arial"/>
                                                    <w:b/>
                                                    <w:bCs/>
                                                    <w:sz w:val="21"/>
                                                    <w:szCs w:val="21"/>
                                                  </w:rPr>
                                                </w:pPr>
                                                <w:r>
                                                  <w:rPr>
                                                    <w:rFonts w:ascii="Arial" w:hAnsi="Arial" w:cs="Arial"/>
                                                    <w:b/>
                                                    <w:bCs/>
                                                    <w:sz w:val="21"/>
                                                    <w:szCs w:val="21"/>
                                                  </w:rPr>
                                                  <w:t>Une plateforme a été créée pour faciliter le référencement des entreprises intéressées par l’accueil de personnes en immersion. Il suffit de s’inscrire au lien suivant :</w:t>
                                                </w:r>
                                              </w:p>
                                              <w:p w:rsidR="00BB7DC6" w:rsidRDefault="00BB7DC6">
                                                <w:pPr>
                                                  <w:spacing w:line="276" w:lineRule="auto"/>
                                                  <w:jc w:val="center"/>
                                                  <w:rPr>
                                                    <w:rStyle w:val="Lienhypertexte"/>
                                                  </w:rPr>
                                                </w:pPr>
                                                <w:hyperlink r:id="rId8" w:history="1">
                                                  <w:r>
                                                    <w:rPr>
                                                      <w:rStyle w:val="Lienhypertexte"/>
                                                      <w:rFonts w:ascii="Arial" w:hAnsi="Arial" w:cs="Arial"/>
                                                      <w:sz w:val="21"/>
                                                      <w:szCs w:val="21"/>
                                                    </w:rPr>
                                                    <w:t>https://immersion-facile.beta.gouv.fr/</w:t>
                                                  </w:r>
                                                </w:hyperlink>
                                              </w:p>
                                              <w:p w:rsidR="00BB7DC6" w:rsidRDefault="00BB7DC6">
                                                <w:pPr>
                                                  <w:spacing w:line="276" w:lineRule="auto"/>
                                                  <w:jc w:val="both"/>
                                                </w:pPr>
                                              </w:p>
                                            </w:tc>
                                          </w:tr>
                                        </w:tbl>
                                        <w:p w:rsidR="00BB7DC6" w:rsidRDefault="00BB7DC6">
                                          <w:pPr>
                                            <w:spacing w:after="160" w:line="276" w:lineRule="auto"/>
                                            <w:jc w:val="both"/>
                                            <w:rPr>
                                              <w:rFonts w:ascii="Arial" w:hAnsi="Arial" w:cs="Arial"/>
                                              <w:sz w:val="21"/>
                                              <w:szCs w:val="21"/>
                                            </w:rPr>
                                          </w:pPr>
                                        </w:p>
                                        <w:p w:rsidR="00BB7DC6" w:rsidRDefault="00BB7DC6">
                                          <w:pPr>
                                            <w:spacing w:after="160" w:line="276" w:lineRule="auto"/>
                                            <w:jc w:val="both"/>
                                            <w:rPr>
                                              <w:rFonts w:ascii="Arial" w:hAnsi="Arial" w:cs="Arial"/>
                                              <w:b/>
                                              <w:bCs/>
                                              <w:sz w:val="21"/>
                                              <w:szCs w:val="21"/>
                                            </w:rPr>
                                          </w:pPr>
                                          <w:r>
                                            <w:rPr>
                                              <w:rFonts w:ascii="Arial" w:hAnsi="Arial" w:cs="Arial"/>
                                              <w:sz w:val="21"/>
                                              <w:szCs w:val="21"/>
                                            </w:rPr>
                                            <w:t>Pour encourager les entreprises à se saisir de ce dispositif, l</w:t>
                                          </w:r>
                                          <w:r>
                                            <w:rPr>
                                              <w:rFonts w:ascii="Arial" w:hAnsi="Arial" w:cs="Arial"/>
                                              <w:b/>
                                              <w:bCs/>
                                              <w:sz w:val="21"/>
                                              <w:szCs w:val="21"/>
                                            </w:rPr>
                                            <w:t xml:space="preserve">e ministère du Travail, de l’Emploi et de l’Insertion, et les </w:t>
                                          </w:r>
                                          <w:r>
                                            <w:rPr>
                                              <w:rFonts w:ascii="Arial" w:hAnsi="Arial" w:cs="Arial"/>
                                              <w:b/>
                                              <w:bCs/>
                                              <w:color w:val="000000"/>
                                              <w:sz w:val="21"/>
                                              <w:szCs w:val="21"/>
                                            </w:rPr>
                                            <w:t>C</w:t>
                                          </w:r>
                                          <w:r>
                                            <w:rPr>
                                              <w:rFonts w:ascii="Arial" w:hAnsi="Arial" w:cs="Arial"/>
                                              <w:b/>
                                              <w:bCs/>
                                              <w:sz w:val="21"/>
                                              <w:szCs w:val="21"/>
                                            </w:rPr>
                                            <w:t>hambres de commerce et d’industrie</w:t>
                                          </w:r>
                                          <w:r>
                                            <w:rPr>
                                              <w:rFonts w:ascii="Arial" w:hAnsi="Arial" w:cs="Arial"/>
                                              <w:b/>
                                              <w:bCs/>
                                              <w:color w:val="000000"/>
                                              <w:sz w:val="21"/>
                                              <w:szCs w:val="21"/>
                                            </w:rPr>
                                            <w:t xml:space="preserve"> (CCI)</w:t>
                                          </w:r>
                                          <w:r>
                                            <w:rPr>
                                              <w:rFonts w:ascii="Arial" w:hAnsi="Arial" w:cs="Arial"/>
                                              <w:b/>
                                              <w:bCs/>
                                              <w:sz w:val="21"/>
                                              <w:szCs w:val="21"/>
                                            </w:rPr>
                                            <w:t xml:space="preserve"> s’associent pour une campagne de promotion massive.</w:t>
                                          </w:r>
                                        </w:p>
                                        <w:p w:rsidR="00BB7DC6" w:rsidRDefault="00BB7DC6">
                                          <w:pPr>
                                            <w:spacing w:after="160" w:line="276" w:lineRule="auto"/>
                                            <w:jc w:val="both"/>
                                            <w:rPr>
                                              <w:rFonts w:ascii="Arial" w:hAnsi="Arial" w:cs="Arial"/>
                                              <w:b/>
                                              <w:bCs/>
                                              <w:sz w:val="21"/>
                                              <w:szCs w:val="21"/>
                                            </w:rPr>
                                          </w:pPr>
                                          <w:r>
                                            <w:rPr>
                                              <w:rFonts w:ascii="Arial" w:hAnsi="Arial" w:cs="Arial"/>
                                              <w:b/>
                                              <w:bCs/>
                                              <w:sz w:val="21"/>
                                              <w:szCs w:val="21"/>
                                            </w:rPr>
                                            <w:t xml:space="preserve">D’ici à fin juillet, les </w:t>
                                          </w:r>
                                          <w:r>
                                            <w:rPr>
                                              <w:rFonts w:ascii="Arial" w:hAnsi="Arial" w:cs="Arial"/>
                                              <w:b/>
                                              <w:bCs/>
                                              <w:color w:val="000000"/>
                                              <w:sz w:val="21"/>
                                              <w:szCs w:val="21"/>
                                            </w:rPr>
                                            <w:t>CCI</w:t>
                                          </w:r>
                                          <w:r>
                                            <w:rPr>
                                              <w:rFonts w:ascii="Arial" w:hAnsi="Arial" w:cs="Arial"/>
                                              <w:b/>
                                              <w:bCs/>
                                              <w:sz w:val="21"/>
                                              <w:szCs w:val="21"/>
                                            </w:rPr>
                                            <w:t xml:space="preserve"> contacteront 50 000 TPE pour leur faire connaître les possibilités qu’offrent les immersions en entreprise. </w:t>
                                          </w:r>
                                        </w:p>
                                        <w:p w:rsidR="00BB7DC6" w:rsidRDefault="00BB7DC6">
                                          <w:pPr>
                                            <w:spacing w:after="160" w:line="276" w:lineRule="auto"/>
                                            <w:jc w:val="both"/>
                                            <w:rPr>
                                              <w:rFonts w:ascii="Arial" w:hAnsi="Arial" w:cs="Arial"/>
                                              <w:sz w:val="21"/>
                                              <w:szCs w:val="21"/>
                                            </w:rPr>
                                          </w:pPr>
                                          <w:r>
                                            <w:rPr>
                                              <w:rFonts w:ascii="Arial" w:hAnsi="Arial" w:cs="Arial"/>
                                              <w:sz w:val="21"/>
                                              <w:szCs w:val="21"/>
                                            </w:rPr>
                                            <w:t>Les conseillers auront pour rôle d’appeler les entreprises, de les informer de l’existence et du contenu de l’immersion en entreprise, et enfin d’assurer le lien avec Pôle emploi qui proposera des profils de demandeurs d’emploi aux entreprises intéressées.</w:t>
                                          </w:r>
                                        </w:p>
                                        <w:p w:rsidR="00BB7DC6" w:rsidRDefault="00BB7DC6">
                                          <w:pPr>
                                            <w:spacing w:after="160" w:line="276" w:lineRule="auto"/>
                                            <w:jc w:val="both"/>
                                            <w:rPr>
                                              <w:rFonts w:ascii="Arial" w:hAnsi="Arial" w:cs="Arial"/>
                                              <w:b/>
                                              <w:bCs/>
                                              <w:sz w:val="21"/>
                                              <w:szCs w:val="21"/>
                                            </w:rPr>
                                          </w:pPr>
                                          <w:r>
                                            <w:rPr>
                                              <w:rFonts w:ascii="Arial" w:hAnsi="Arial" w:cs="Arial"/>
                                              <w:b/>
                                              <w:bCs/>
                                              <w:sz w:val="21"/>
                                              <w:szCs w:val="21"/>
                                            </w:rPr>
                                            <w:t>Cette campagne visera prioritairement les secteurs en tension (industrie, commerce, hôtellerie-restaurant, informatique, construction). Au moins 15 000 TPE seront contactées d’ici fin avril.</w:t>
                                          </w:r>
                                        </w:p>
                                        <w:p w:rsidR="00BB7DC6" w:rsidRDefault="00BB7DC6">
                                          <w:pPr>
                                            <w:spacing w:line="276" w:lineRule="auto"/>
                                            <w:jc w:val="both"/>
                                            <w:rPr>
                                              <w:rFonts w:ascii="Arial" w:hAnsi="Arial" w:cs="Arial"/>
                                              <w:sz w:val="21"/>
                                              <w:szCs w:val="21"/>
                                              <w:lang w:eastAsia="fr-FR"/>
                                            </w:rPr>
                                          </w:pPr>
                                          <w:r>
                                            <w:rPr>
                                              <w:rFonts w:ascii="Arial" w:hAnsi="Arial" w:cs="Arial"/>
                                              <w:sz w:val="21"/>
                                              <w:szCs w:val="21"/>
                                            </w:rPr>
                                            <w:t>Le ministère du Travail, de l’Emploi et de l’Insertion soutiendra financièrement les chambres de commerce et d’industrie pour mener à bien cette opération.</w:t>
                                          </w:r>
                                        </w:p>
                                        <w:p w:rsidR="00BB7DC6" w:rsidRDefault="00BB7DC6">
                                          <w:pPr>
                                            <w:spacing w:line="276" w:lineRule="auto"/>
                                            <w:jc w:val="both"/>
                                            <w:rPr>
                                              <w:rFonts w:ascii="Arial" w:hAnsi="Arial" w:cs="Arial"/>
                                              <w:sz w:val="21"/>
                                              <w:szCs w:val="21"/>
                                            </w:rPr>
                                          </w:pPr>
                                        </w:p>
                                        <w:p w:rsidR="00BB7DC6" w:rsidRDefault="00BB7DC6">
                                          <w:pPr>
                                            <w:spacing w:line="276" w:lineRule="auto"/>
                                            <w:jc w:val="both"/>
                                            <w:rPr>
                                              <w:rFonts w:ascii="Arial" w:hAnsi="Arial" w:cs="Arial"/>
                                              <w:sz w:val="21"/>
                                              <w:szCs w:val="21"/>
                                            </w:rPr>
                                          </w:pPr>
                                        </w:p>
                                        <w:p w:rsidR="00BB7DC6" w:rsidRDefault="00BB7DC6">
                                          <w:pPr>
                                            <w:spacing w:line="276" w:lineRule="auto"/>
                                            <w:jc w:val="both"/>
                                            <w:rPr>
                                              <w:rFonts w:ascii="Arial" w:hAnsi="Arial" w:cs="Arial"/>
                                              <w:color w:val="000000"/>
                                              <w:sz w:val="21"/>
                                              <w:szCs w:val="21"/>
                                            </w:rPr>
                                          </w:pPr>
                                          <w:r>
                                            <w:rPr>
                                              <w:rFonts w:ascii="Arial" w:hAnsi="Arial" w:cs="Arial"/>
                                              <w:b/>
                                              <w:bCs/>
                                              <w:sz w:val="21"/>
                                              <w:szCs w:val="21"/>
                                            </w:rPr>
                                            <w:t>Elisabeth Borne</w:t>
                                          </w:r>
                                          <w:r>
                                            <w:rPr>
                                              <w:rFonts w:ascii="Arial" w:hAnsi="Arial" w:cs="Arial"/>
                                              <w:sz w:val="21"/>
                                              <w:szCs w:val="21"/>
                                            </w:rPr>
                                            <w:t> : « </w:t>
                                          </w:r>
                                          <w:r>
                                            <w:rPr>
                                              <w:rFonts w:ascii="Arial" w:hAnsi="Arial" w:cs="Arial"/>
                                              <w:i/>
                                              <w:iCs/>
                                              <w:sz w:val="21"/>
                                              <w:szCs w:val="21"/>
                                            </w:rPr>
                                            <w:t xml:space="preserve">L’immersion professionnelle en entreprise joue un rôle déterminant pour aider les jeunes et les demandeurs d’emploi à découvrir des métiers et concrétiser leur projet professionnel. Pour les entreprises qui les accueillent quelques jours ou quelques semaines, c’est aussi une occasion unique de valoriser </w:t>
                                          </w:r>
                                          <w:r>
                                            <w:rPr>
                                              <w:rFonts w:ascii="Arial" w:hAnsi="Arial" w:cs="Arial"/>
                                              <w:i/>
                                              <w:iCs/>
                                              <w:color w:val="000000"/>
                                              <w:sz w:val="21"/>
                                              <w:szCs w:val="21"/>
                                            </w:rPr>
                                            <w:t>leurs</w:t>
                                          </w:r>
                                          <w:r>
                                            <w:rPr>
                                              <w:rFonts w:ascii="Arial" w:hAnsi="Arial" w:cs="Arial"/>
                                              <w:i/>
                                              <w:iCs/>
                                              <w:sz w:val="21"/>
                                              <w:szCs w:val="21"/>
                                            </w:rPr>
                                            <w:t xml:space="preserve"> métiers et de trouver des candidats potentiels. C’est pourquoi </w:t>
                                          </w:r>
                                          <w:r>
                                            <w:rPr>
                                              <w:rFonts w:ascii="Arial" w:hAnsi="Arial" w:cs="Arial"/>
                                              <w:i/>
                                              <w:iCs/>
                                              <w:color w:val="000000"/>
                                              <w:sz w:val="21"/>
                                              <w:szCs w:val="21"/>
                                            </w:rPr>
                                            <w:t>l’immersion en entreprise</w:t>
                                          </w:r>
                                          <w:r>
                                            <w:rPr>
                                              <w:rFonts w:ascii="Arial" w:hAnsi="Arial" w:cs="Arial"/>
                                              <w:i/>
                                              <w:iCs/>
                                              <w:sz w:val="21"/>
                                              <w:szCs w:val="21"/>
                                            </w:rPr>
                                            <w:t xml:space="preserve"> est au cœur des dispositifs d’accompagnement vers l’emploi du Gouvernement – Contrat d’Engagement Jeune, plan de réduction des tensions de recrutement… –. La campagne </w:t>
                                          </w:r>
                                          <w:r>
                                            <w:rPr>
                                              <w:rFonts w:ascii="Arial" w:hAnsi="Arial" w:cs="Arial"/>
                                              <w:i/>
                                              <w:iCs/>
                                              <w:sz w:val="21"/>
                                              <w:szCs w:val="21"/>
                                            </w:rPr>
                                            <w:lastRenderedPageBreak/>
                                            <w:t>que nous lançons avec CCI France sera essentielle pour le faire connaître au plus grand nombre de TPE</w:t>
                                          </w:r>
                                          <w:r>
                                            <w:rPr>
                                              <w:rFonts w:ascii="Arial" w:hAnsi="Arial" w:cs="Arial"/>
                                              <w:i/>
                                              <w:iCs/>
                                              <w:color w:val="000000"/>
                                              <w:sz w:val="21"/>
                                              <w:szCs w:val="21"/>
                                            </w:rPr>
                                            <w:t>.</w:t>
                                          </w:r>
                                          <w:r>
                                            <w:rPr>
                                              <w:rFonts w:ascii="Arial" w:hAnsi="Arial" w:cs="Arial"/>
                                              <w:sz w:val="21"/>
                                              <w:szCs w:val="21"/>
                                            </w:rPr>
                                            <w:t> »</w:t>
                                          </w:r>
                                        </w:p>
                                        <w:p w:rsidR="00BB7DC6" w:rsidRDefault="00BB7DC6">
                                          <w:pPr>
                                            <w:spacing w:line="276" w:lineRule="auto"/>
                                            <w:jc w:val="both"/>
                                            <w:rPr>
                                              <w:b/>
                                              <w:bCs/>
                                              <w:color w:val="1F497D"/>
                                            </w:rPr>
                                          </w:pPr>
                                        </w:p>
                                        <w:p w:rsidR="00BB7DC6" w:rsidRDefault="00BB7DC6">
                                          <w:pPr>
                                            <w:spacing w:line="276" w:lineRule="auto"/>
                                            <w:jc w:val="both"/>
                                            <w:rPr>
                                              <w:rFonts w:ascii="Arial" w:hAnsi="Arial" w:cs="Arial"/>
                                              <w:i/>
                                              <w:iCs/>
                                              <w:sz w:val="21"/>
                                              <w:szCs w:val="21"/>
                                            </w:rPr>
                                          </w:pPr>
                                          <w:r>
                                            <w:rPr>
                                              <w:rFonts w:ascii="Arial" w:hAnsi="Arial" w:cs="Arial"/>
                                              <w:b/>
                                              <w:bCs/>
                                              <w:sz w:val="21"/>
                                              <w:szCs w:val="21"/>
                                            </w:rPr>
                                            <w:t xml:space="preserve">Alain Di </w:t>
                                          </w:r>
                                          <w:proofErr w:type="spellStart"/>
                                          <w:r>
                                            <w:rPr>
                                              <w:rFonts w:ascii="Arial" w:hAnsi="Arial" w:cs="Arial"/>
                                              <w:b/>
                                              <w:bCs/>
                                              <w:sz w:val="21"/>
                                              <w:szCs w:val="21"/>
                                            </w:rPr>
                                            <w:t>Crescenzo</w:t>
                                          </w:r>
                                          <w:proofErr w:type="spellEnd"/>
                                          <w:r>
                                            <w:rPr>
                                              <w:rFonts w:ascii="Arial" w:hAnsi="Arial" w:cs="Arial"/>
                                              <w:b/>
                                              <w:bCs/>
                                              <w:sz w:val="21"/>
                                              <w:szCs w:val="21"/>
                                            </w:rPr>
                                            <w:t xml:space="preserve"> : </w:t>
                                          </w:r>
                                          <w:r>
                                            <w:rPr>
                                              <w:rFonts w:ascii="Arial" w:hAnsi="Arial" w:cs="Arial"/>
                                              <w:i/>
                                              <w:iCs/>
                                              <w:sz w:val="21"/>
                                              <w:szCs w:val="21"/>
                                            </w:rPr>
                                            <w:t>« Le réseau des CCI s’associe naturellement à ce dispositif d’immersion professionnelle mis en place par le ministère du Travail, de l’Emploi et de l’Insertion. L’une de nos missions, en tant que réseau de proximité engagé dans la formation et le développement des entreprises, est de créer des opportunités de rencontres entre les demandeurs d’emplois et les entreprises. Dans le contexte actuel, où de nombreux secteurs éprouvent des difficultés de recrutement, l’immersion professionnelle est un levier déterminant auquel nous sommes fiers de nous associer. »</w:t>
                                          </w:r>
                                        </w:p>
                                        <w:p w:rsidR="00BB7DC6" w:rsidRDefault="00BB7DC6">
                                          <w:pPr>
                                            <w:spacing w:line="276" w:lineRule="auto"/>
                                            <w:jc w:val="both"/>
                                            <w:rPr>
                                              <w:b/>
                                              <w:bCs/>
                                              <w:color w:val="1F497D"/>
                                            </w:rPr>
                                          </w:pPr>
                                        </w:p>
                                      </w:tc>
                                    </w:tr>
                                  </w:tbl>
                                  <w:tbl>
                                    <w:tblPr>
                                      <w:tblW w:w="0" w:type="auto"/>
                                      <w:jc w:val="center"/>
                                      <w:tblCellMar>
                                        <w:left w:w="0" w:type="dxa"/>
                                        <w:right w:w="0" w:type="dxa"/>
                                      </w:tblCellMar>
                                      <w:tblLook w:val="04A0" w:firstRow="1" w:lastRow="0" w:firstColumn="1" w:lastColumn="0" w:noHBand="0" w:noVBand="1"/>
                                    </w:tblPr>
                                    <w:tblGrid>
                                      <w:gridCol w:w="59"/>
                                    </w:tblGrid>
                                    <w:tr w:rsidR="00BB7DC6">
                                      <w:trPr>
                                        <w:trHeight w:val="150"/>
                                        <w:jc w:val="center"/>
                                      </w:trPr>
                                      <w:tc>
                                        <w:tcPr>
                                          <w:tcW w:w="0" w:type="auto"/>
                                          <w:vAlign w:val="center"/>
                                          <w:hideMark/>
                                        </w:tcPr>
                                        <w:p w:rsidR="00BB7DC6" w:rsidRDefault="00BB7DC6">
                                          <w:pPr>
                                            <w:spacing w:line="150" w:lineRule="exact"/>
                                            <w:rPr>
                                              <w:rFonts w:ascii="Arial" w:hAnsi="Arial" w:cs="Arial"/>
                                              <w:sz w:val="21"/>
                                              <w:szCs w:val="21"/>
                                            </w:rPr>
                                          </w:pPr>
                                          <w:r>
                                            <w:rPr>
                                              <w:rFonts w:ascii="Arial" w:hAnsi="Arial" w:cs="Arial"/>
                                              <w:sz w:val="21"/>
                                              <w:szCs w:val="21"/>
                                            </w:rPr>
                                            <w:lastRenderedPageBreak/>
                                            <w:t xml:space="preserve">  </w:t>
                                          </w:r>
                                        </w:p>
                                      </w:tc>
                                    </w:tr>
                                  </w:tbl>
                                  <w:p w:rsidR="00BB7DC6" w:rsidRDefault="00BB7DC6">
                                    <w:pPr>
                                      <w:jc w:val="center"/>
                                      <w:rPr>
                                        <w:rFonts w:ascii="Times New Roman" w:hAnsi="Times New Roman" w:cs="Times New Roman"/>
                                        <w:sz w:val="24"/>
                                        <w:szCs w:val="24"/>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rsidP="00BB7DC6">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BB7DC6" w:rsidTr="00BB7DC6">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BB7DC6">
              <w:tc>
                <w:tcPr>
                  <w:tcW w:w="150" w:type="dxa"/>
                  <w:shd w:val="clear" w:color="auto" w:fill="FFFFFF"/>
                  <w:vAlign w:val="center"/>
                  <w:hideMark/>
                </w:tcPr>
                <w:p w:rsidR="00BB7DC6" w:rsidRDefault="00BB7DC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BB7D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BB7DC6">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BB7DC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BB7DC6">
                                      <w:tc>
                                        <w:tcPr>
                                          <w:tcW w:w="0" w:type="auto"/>
                                          <w:vAlign w:val="center"/>
                                          <w:hideMark/>
                                        </w:tcPr>
                                        <w:p w:rsidR="00BB7DC6" w:rsidRDefault="00BB7DC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BB7DC6" w:rsidRDefault="00BB7DC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BB7DC6" w:rsidRDefault="00BB7DC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BB7DC6" w:rsidRDefault="00BB7DC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BB7DC6" w:rsidRDefault="00BB7DC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9" w:history="1">
                                            <w:r>
                                              <w:rPr>
                                                <w:rStyle w:val="Lienhypertexte"/>
                                                <w:rFonts w:ascii="Arial" w:hAnsi="Arial" w:cs="Arial"/>
                                                <w:sz w:val="18"/>
                                                <w:szCs w:val="18"/>
                                              </w:rPr>
                                              <w:t>sec.presse.travail@cab.travail.gouv.fr</w:t>
                                            </w:r>
                                          </w:hyperlink>
                                        </w:p>
                                      </w:tc>
                                    </w:tr>
                                  </w:tbl>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BB7DC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BB7DC6">
                                      <w:trPr>
                                        <w:trHeight w:val="960"/>
                                        <w:jc w:val="center"/>
                                      </w:trPr>
                                      <w:tc>
                                        <w:tcPr>
                                          <w:tcW w:w="0" w:type="auto"/>
                                          <w:vAlign w:val="center"/>
                                          <w:hideMark/>
                                        </w:tcPr>
                                        <w:p w:rsidR="00BB7DC6" w:rsidRDefault="00BB7DC6">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BB7DC6">
                                      <w:tc>
                                        <w:tcPr>
                                          <w:tcW w:w="0" w:type="auto"/>
                                          <w:vAlign w:val="center"/>
                                          <w:hideMark/>
                                        </w:tcPr>
                                        <w:p w:rsidR="00BB7DC6" w:rsidRDefault="00BB7DC6">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BB7DC6" w:rsidRDefault="00BB7DC6">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r w:rsidR="00BB7DC6" w:rsidTr="00BB7DC6">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BB7DC6">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B7D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B7D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BB7DC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BB7DC6">
                                      <w:tc>
                                        <w:tcPr>
                                          <w:tcW w:w="0" w:type="auto"/>
                                          <w:vAlign w:val="center"/>
                                          <w:hideMark/>
                                        </w:tcPr>
                                        <w:p w:rsidR="00BB7DC6" w:rsidRDefault="00BB7DC6">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BB7DC6">
              <w:trPr>
                <w:trHeight w:val="150"/>
              </w:trPr>
              <w:tc>
                <w:tcPr>
                  <w:tcW w:w="9750" w:type="dxa"/>
                  <w:shd w:val="clear" w:color="auto" w:fill="FFFFFF"/>
                  <w:tcMar>
                    <w:top w:w="0" w:type="dxa"/>
                    <w:left w:w="150" w:type="dxa"/>
                    <w:bottom w:w="0" w:type="dxa"/>
                    <w:right w:w="150" w:type="dxa"/>
                  </w:tcMar>
                  <w:vAlign w:val="center"/>
                  <w:hideMark/>
                </w:tcPr>
                <w:p w:rsidR="00BB7DC6" w:rsidRDefault="00BB7DC6">
                  <w:pPr>
                    <w:spacing w:line="150" w:lineRule="exact"/>
                    <w:rPr>
                      <w:sz w:val="15"/>
                      <w:szCs w:val="15"/>
                    </w:rPr>
                  </w:pPr>
                  <w:r>
                    <w:rPr>
                      <w:sz w:val="15"/>
                      <w:szCs w:val="15"/>
                    </w:rPr>
                    <w:t xml:space="preserve">  </w:t>
                  </w:r>
                </w:p>
              </w:tc>
            </w:tr>
          </w:tbl>
          <w:p w:rsidR="00BB7DC6" w:rsidRDefault="00BB7DC6">
            <w:pPr>
              <w:rPr>
                <w:sz w:val="20"/>
                <w:szCs w:val="20"/>
              </w:rPr>
            </w:pPr>
          </w:p>
        </w:tc>
      </w:tr>
    </w:tbl>
    <w:p w:rsidR="00BB7DC6" w:rsidRDefault="00BB7DC6" w:rsidP="00BB7DC6">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B7DC6" w:rsidTr="00BB7DC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B7DC6">
              <w:tc>
                <w:tcPr>
                  <w:tcW w:w="150" w:type="dxa"/>
                  <w:vAlign w:val="center"/>
                  <w:hideMark/>
                </w:tcPr>
                <w:p w:rsidR="00BB7DC6" w:rsidRDefault="00BB7DC6">
                  <w:pPr>
                    <w:rPr>
                      <w:sz w:val="24"/>
                      <w:szCs w:val="24"/>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B7DC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B7D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BB7DC6">
                                <w:tc>
                                  <w:tcPr>
                                    <w:tcW w:w="0" w:type="auto"/>
                                    <w:tcMar>
                                      <w:top w:w="300" w:type="dxa"/>
                                      <w:left w:w="300" w:type="dxa"/>
                                      <w:bottom w:w="300" w:type="dxa"/>
                                      <w:right w:w="300" w:type="dxa"/>
                                    </w:tcMar>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r>
                </w:tbl>
                <w:p w:rsidR="00BB7DC6" w:rsidRDefault="00BB7DC6">
                  <w:pPr>
                    <w:jc w:val="center"/>
                    <w:rPr>
                      <w:rFonts w:ascii="Times New Roman" w:eastAsia="Times New Roman" w:hAnsi="Times New Roman" w:cs="Times New Roman"/>
                      <w:sz w:val="20"/>
                      <w:szCs w:val="20"/>
                      <w:lang w:eastAsia="fr-FR"/>
                    </w:rPr>
                  </w:pPr>
                </w:p>
              </w:tc>
              <w:tc>
                <w:tcPr>
                  <w:tcW w:w="150" w:type="dxa"/>
                  <w:vAlign w:val="center"/>
                  <w:hideMark/>
                </w:tcPr>
                <w:p w:rsidR="00BB7DC6" w:rsidRDefault="00BB7DC6">
                  <w:pPr>
                    <w:rPr>
                      <w:rFonts w:ascii="Times New Roman" w:eastAsia="Times New Roman" w:hAnsi="Times New Roman" w:cs="Times New Roman"/>
                      <w:sz w:val="20"/>
                      <w:szCs w:val="20"/>
                      <w:lang w:eastAsia="fr-FR"/>
                    </w:rPr>
                  </w:pPr>
                </w:p>
              </w:tc>
            </w:tr>
          </w:tbl>
          <w:p w:rsidR="00BB7DC6" w:rsidRDefault="00BB7DC6">
            <w:pPr>
              <w:rPr>
                <w:rFonts w:ascii="Times New Roman" w:eastAsia="Times New Roman" w:hAnsi="Times New Roman" w:cs="Times New Roman"/>
                <w:sz w:val="20"/>
                <w:szCs w:val="20"/>
                <w:lang w:eastAsia="fr-FR"/>
              </w:rPr>
            </w:pPr>
          </w:p>
        </w:tc>
      </w:tr>
    </w:tbl>
    <w:p w:rsidR="008121DF" w:rsidRDefault="008121DF"/>
    <w:sectPr w:rsidR="0081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54669"/>
    <w:multiLevelType w:val="hybridMultilevel"/>
    <w:tmpl w:val="090EA484"/>
    <w:lvl w:ilvl="0" w:tplc="E78C6F8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C6"/>
    <w:rsid w:val="008121DF"/>
    <w:rsid w:val="00BB7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C38E-0608-433D-8365-600E92C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C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B7DC6"/>
    <w:rPr>
      <w:color w:val="0563C1"/>
      <w:u w:val="single"/>
    </w:rPr>
  </w:style>
  <w:style w:type="paragraph" w:styleId="NormalWeb">
    <w:name w:val="Normal (Web)"/>
    <w:basedOn w:val="Normal"/>
    <w:uiPriority w:val="99"/>
    <w:semiHidden/>
    <w:unhideWhenUsed/>
    <w:rsid w:val="00BB7DC6"/>
    <w:pPr>
      <w:spacing w:before="100" w:beforeAutospacing="1" w:after="100" w:afterAutospacing="1"/>
    </w:pPr>
    <w:rPr>
      <w:rFonts w:ascii="Times New Roman" w:hAnsi="Times New Roman" w:cs="Times New Roman"/>
      <w:sz w:val="24"/>
      <w:szCs w:val="24"/>
      <w:lang w:eastAsia="fr-FR"/>
    </w:rPr>
  </w:style>
  <w:style w:type="character" w:customStyle="1" w:styleId="ParagraphedelisteCar">
    <w:name w:val="Paragraphe de liste Car"/>
    <w:aliases w:val="Fiche List Paragraph Car,Paragraphe de liste 2 Car,Reference list Car,Normal bullet 2 Car,Bullet list Car,Numbered List Car,List Paragraph1 Car,1st level - Bullet List Paragraph Car,Lettre d'introduction Car,Paragrafo elenco Car"/>
    <w:basedOn w:val="Policepardfaut"/>
    <w:link w:val="Paragraphedeliste"/>
    <w:uiPriority w:val="34"/>
    <w:locked/>
    <w:rsid w:val="00BB7DC6"/>
    <w:rPr>
      <w:rFonts w:ascii="Calibri" w:hAnsi="Calibri" w:cs="Calibri"/>
    </w:rPr>
  </w:style>
  <w:style w:type="paragraph" w:styleId="Paragraphedeliste">
    <w:name w:val="List Paragraph"/>
    <w:aliases w:val="Fiche List Paragraph,Paragraphe de liste 2,Reference list,Normal bullet 2,Bullet list,Numbered List,List Paragraph1,1st level - Bullet List Paragraph,Lettre d'introduction,Paragrafo elenco,Bullet EY,List Paragraph11,Normal bullet 21"/>
    <w:basedOn w:val="Normal"/>
    <w:link w:val="ParagraphedelisteCar"/>
    <w:uiPriority w:val="34"/>
    <w:qFormat/>
    <w:rsid w:val="00BB7DC6"/>
    <w:pPr>
      <w:ind w:left="720"/>
    </w:pPr>
  </w:style>
  <w:style w:type="character" w:styleId="lev">
    <w:name w:val="Strong"/>
    <w:basedOn w:val="Policepardfaut"/>
    <w:uiPriority w:val="22"/>
    <w:qFormat/>
    <w:rsid w:val="00BB7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ersion-facile.beta.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3A0F.CE35001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2022-03-17T13:54:00Z</dcterms:created>
  <dcterms:modified xsi:type="dcterms:W3CDTF">2022-03-17T14:04:00Z</dcterms:modified>
</cp:coreProperties>
</file>