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384F5C" w:rsidTr="00384F5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84F5C">
              <w:tc>
                <w:tcPr>
                  <w:tcW w:w="150" w:type="dxa"/>
                  <w:vAlign w:val="center"/>
                  <w:hideMark/>
                </w:tcPr>
                <w:p w:rsidR="00384F5C" w:rsidRDefault="00384F5C"/>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84F5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84F5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84F5C">
                                <w:tc>
                                  <w:tcPr>
                                    <w:tcW w:w="0" w:type="auto"/>
                                    <w:tcMar>
                                      <w:top w:w="300" w:type="dxa"/>
                                      <w:left w:w="300" w:type="dxa"/>
                                      <w:bottom w:w="75" w:type="dxa"/>
                                      <w:right w:w="300" w:type="dxa"/>
                                    </w:tcMar>
                                    <w:vAlign w:val="center"/>
                                    <w:hideMark/>
                                  </w:tcPr>
                                  <w:p w:rsidR="00384F5C" w:rsidRDefault="00384F5C">
                                    <w:pPr>
                                      <w:rPr>
                                        <w:rFonts w:eastAsia="Times New Roman"/>
                                        <w:sz w:val="20"/>
                                        <w:szCs w:val="20"/>
                                      </w:rPr>
                                    </w:pPr>
                                  </w:p>
                                </w:tc>
                              </w:tr>
                            </w:tbl>
                            <w:p w:rsidR="00384F5C" w:rsidRDefault="00384F5C">
                              <w:pPr>
                                <w:rPr>
                                  <w:rFonts w:eastAsia="Times New Roman"/>
                                  <w:sz w:val="20"/>
                                  <w:szCs w:val="20"/>
                                </w:rPr>
                              </w:pPr>
                            </w:p>
                          </w:tc>
                        </w:tr>
                      </w:tbl>
                      <w:p w:rsidR="00384F5C" w:rsidRDefault="00384F5C">
                        <w:pPr>
                          <w:jc w:val="center"/>
                          <w:rPr>
                            <w:rFonts w:eastAsia="Times New Roman"/>
                            <w:sz w:val="20"/>
                            <w:szCs w:val="20"/>
                          </w:rPr>
                        </w:pPr>
                      </w:p>
                    </w:tc>
                  </w:tr>
                </w:tbl>
                <w:p w:rsidR="00384F5C" w:rsidRDefault="00384F5C">
                  <w:pPr>
                    <w:jc w:val="center"/>
                    <w:rPr>
                      <w:rFonts w:eastAsia="Times New Roman"/>
                      <w:sz w:val="20"/>
                      <w:szCs w:val="20"/>
                    </w:rPr>
                  </w:pPr>
                </w:p>
              </w:tc>
              <w:tc>
                <w:tcPr>
                  <w:tcW w:w="150" w:type="dxa"/>
                  <w:vAlign w:val="center"/>
                  <w:hideMark/>
                </w:tcPr>
                <w:p w:rsidR="00384F5C" w:rsidRDefault="00384F5C">
                  <w:pPr>
                    <w:rPr>
                      <w:rFonts w:eastAsia="Times New Roman"/>
                      <w:sz w:val="20"/>
                      <w:szCs w:val="20"/>
                    </w:rPr>
                  </w:pPr>
                </w:p>
              </w:tc>
            </w:tr>
          </w:tbl>
          <w:p w:rsidR="00384F5C" w:rsidRDefault="00384F5C">
            <w:pPr>
              <w:rPr>
                <w:rFonts w:eastAsia="Times New Roman"/>
                <w:sz w:val="20"/>
                <w:szCs w:val="20"/>
              </w:rPr>
            </w:pPr>
          </w:p>
        </w:tc>
      </w:tr>
      <w:tr w:rsidR="00384F5C" w:rsidTr="00384F5C">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84F5C">
              <w:trPr>
                <w:trHeight w:val="150"/>
              </w:trPr>
              <w:tc>
                <w:tcPr>
                  <w:tcW w:w="9750" w:type="dxa"/>
                  <w:shd w:val="clear" w:color="auto" w:fill="FFFFFF"/>
                  <w:tcMar>
                    <w:top w:w="0" w:type="dxa"/>
                    <w:left w:w="150" w:type="dxa"/>
                    <w:bottom w:w="0" w:type="dxa"/>
                    <w:right w:w="150" w:type="dxa"/>
                  </w:tcMar>
                  <w:vAlign w:val="center"/>
                  <w:hideMark/>
                </w:tcPr>
                <w:p w:rsidR="00384F5C" w:rsidRDefault="00384F5C">
                  <w:pPr>
                    <w:spacing w:line="150" w:lineRule="exact"/>
                    <w:rPr>
                      <w:sz w:val="15"/>
                      <w:szCs w:val="15"/>
                    </w:rPr>
                  </w:pPr>
                  <w:r>
                    <w:rPr>
                      <w:sz w:val="15"/>
                      <w:szCs w:val="15"/>
                    </w:rPr>
                    <w:t xml:space="preserve">  </w:t>
                  </w:r>
                </w:p>
              </w:tc>
            </w:tr>
          </w:tbl>
          <w:p w:rsidR="00384F5C" w:rsidRDefault="00384F5C">
            <w:pPr>
              <w:rPr>
                <w:vanish/>
              </w:rPr>
            </w:pPr>
          </w:p>
          <w:tbl>
            <w:tblPr>
              <w:tblW w:w="0" w:type="auto"/>
              <w:tblCellMar>
                <w:left w:w="0" w:type="dxa"/>
                <w:right w:w="0" w:type="dxa"/>
              </w:tblCellMar>
              <w:tblLook w:val="04A0" w:firstRow="1" w:lastRow="0" w:firstColumn="1" w:lastColumn="0" w:noHBand="0" w:noVBand="1"/>
            </w:tblPr>
            <w:tblGrid>
              <w:gridCol w:w="129"/>
              <w:gridCol w:w="8814"/>
              <w:gridCol w:w="129"/>
            </w:tblGrid>
            <w:tr w:rsidR="00384F5C">
              <w:trPr>
                <w:hidden/>
              </w:trPr>
              <w:tc>
                <w:tcPr>
                  <w:tcW w:w="150" w:type="dxa"/>
                  <w:shd w:val="clear" w:color="auto" w:fill="FFFFFF"/>
                  <w:vAlign w:val="center"/>
                  <w:hideMark/>
                </w:tcPr>
                <w:p w:rsidR="00384F5C" w:rsidRDefault="00384F5C">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384F5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384F5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4"/>
                              </w:tblGrid>
                              <w:tr w:rsidR="00384F5C">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4"/>
                                    </w:tblGrid>
                                    <w:tr w:rsidR="00384F5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330"/>
                                          </w:tblGrid>
                                          <w:tr w:rsidR="00384F5C">
                                            <w:tc>
                                              <w:tcPr>
                                                <w:tcW w:w="0" w:type="auto"/>
                                                <w:vAlign w:val="center"/>
                                                <w:hideMark/>
                                              </w:tcPr>
                                              <w:p w:rsidR="00384F5C" w:rsidRDefault="00384F5C">
                                                <w:pPr>
                                                  <w:spacing w:line="0" w:lineRule="atLeast"/>
                                                  <w:rPr>
                                                    <w:sz w:val="2"/>
                                                    <w:szCs w:val="2"/>
                                                  </w:rPr>
                                                </w:pPr>
                                                <w:r>
                                                  <w:rPr>
                                                    <w:noProof/>
                                                    <w:color w:val="000000"/>
                                                    <w:sz w:val="2"/>
                                                    <w:szCs w:val="2"/>
                                                  </w:rPr>
                                                  <w:drawing>
                                                    <wp:inline distT="0" distB="0" distL="0" distR="0">
                                                      <wp:extent cx="2114550" cy="1266825"/>
                                                      <wp:effectExtent l="0" t="0" r="0" b="9525"/>
                                                      <wp:docPr id="2" name="Image 2" descr="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ernemen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14550" cy="1266825"/>
                                                              </a:xfrm>
                                                              <a:prstGeom prst="rect">
                                                                <a:avLst/>
                                                              </a:prstGeom>
                                                              <a:noFill/>
                                                              <a:ln>
                                                                <a:noFill/>
                                                              </a:ln>
                                                            </pic:spPr>
                                                          </pic:pic>
                                                        </a:graphicData>
                                                      </a:graphic>
                                                    </wp:inline>
                                                  </w:drawing>
                                                </w:r>
                                              </w:p>
                                            </w:tc>
                                          </w:tr>
                                        </w:tbl>
                                        <w:p w:rsidR="00384F5C" w:rsidRDefault="00384F5C">
                                          <w:pPr>
                                            <w:rPr>
                                              <w:rFonts w:eastAsia="Times New Roman"/>
                                              <w:sz w:val="20"/>
                                              <w:szCs w:val="20"/>
                                            </w:rPr>
                                          </w:pPr>
                                        </w:p>
                                      </w:tc>
                                    </w:tr>
                                  </w:tbl>
                                  <w:p w:rsidR="00384F5C" w:rsidRDefault="00384F5C">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384F5C">
                                      <w:trPr>
                                        <w:trHeight w:val="300"/>
                                        <w:jc w:val="center"/>
                                      </w:trPr>
                                      <w:tc>
                                        <w:tcPr>
                                          <w:tcW w:w="0" w:type="auto"/>
                                          <w:vAlign w:val="center"/>
                                          <w:hideMark/>
                                        </w:tcPr>
                                        <w:p w:rsidR="00384F5C" w:rsidRDefault="00384F5C">
                                          <w:pPr>
                                            <w:spacing w:line="300" w:lineRule="exact"/>
                                            <w:rPr>
                                              <w:sz w:val="30"/>
                                              <w:szCs w:val="30"/>
                                            </w:rPr>
                                          </w:pPr>
                                          <w:r>
                                            <w:rPr>
                                              <w:sz w:val="30"/>
                                              <w:szCs w:val="30"/>
                                            </w:rPr>
                                            <w:t xml:space="preserve">  </w:t>
                                          </w:r>
                                        </w:p>
                                      </w:tc>
                                    </w:tr>
                                  </w:tbl>
                                  <w:p w:rsidR="00384F5C" w:rsidRDefault="00384F5C">
                                    <w:pPr>
                                      <w:jc w:val="center"/>
                                      <w:rPr>
                                        <w:sz w:val="20"/>
                                        <w:szCs w:val="20"/>
                                      </w:rPr>
                                    </w:pPr>
                                  </w:p>
                                </w:tc>
                              </w:tr>
                            </w:tbl>
                            <w:p w:rsidR="00384F5C" w:rsidRDefault="00384F5C">
                              <w:pPr>
                                <w:rPr>
                                  <w:rFonts w:eastAsia="Times New Roman"/>
                                  <w:sz w:val="20"/>
                                  <w:szCs w:val="20"/>
                                </w:rPr>
                              </w:pPr>
                            </w:p>
                          </w:tc>
                        </w:tr>
                      </w:tbl>
                      <w:p w:rsidR="00384F5C" w:rsidRDefault="00384F5C">
                        <w:pPr>
                          <w:jc w:val="center"/>
                          <w:rPr>
                            <w:rFonts w:eastAsia="Times New Roman"/>
                            <w:sz w:val="20"/>
                            <w:szCs w:val="20"/>
                          </w:rPr>
                        </w:pPr>
                      </w:p>
                    </w:tc>
                  </w:tr>
                </w:tbl>
                <w:p w:rsidR="00384F5C" w:rsidRDefault="00384F5C">
                  <w:pPr>
                    <w:jc w:val="center"/>
                    <w:rPr>
                      <w:rFonts w:eastAsia="Times New Roman"/>
                      <w:sz w:val="20"/>
                      <w:szCs w:val="20"/>
                    </w:rPr>
                  </w:pPr>
                </w:p>
              </w:tc>
              <w:tc>
                <w:tcPr>
                  <w:tcW w:w="150" w:type="dxa"/>
                  <w:shd w:val="clear" w:color="auto" w:fill="FFFFFF"/>
                  <w:vAlign w:val="center"/>
                  <w:hideMark/>
                </w:tcPr>
                <w:p w:rsidR="00384F5C" w:rsidRDefault="00384F5C">
                  <w:pPr>
                    <w:rPr>
                      <w:rFonts w:eastAsia="Times New Roman"/>
                      <w:sz w:val="20"/>
                      <w:szCs w:val="20"/>
                    </w:rPr>
                  </w:pPr>
                </w:p>
              </w:tc>
            </w:tr>
          </w:tbl>
          <w:p w:rsidR="00384F5C" w:rsidRDefault="00384F5C">
            <w:pPr>
              <w:rPr>
                <w:sz w:val="20"/>
                <w:szCs w:val="20"/>
              </w:rPr>
            </w:pPr>
          </w:p>
        </w:tc>
      </w:tr>
    </w:tbl>
    <w:p w:rsidR="00384F5C" w:rsidRDefault="00384F5C" w:rsidP="00384F5C">
      <w:pPr>
        <w:jc w:val="center"/>
      </w:pPr>
      <w:r>
        <w:rPr>
          <w:noProof/>
          <w:color w:val="000000"/>
        </w:rPr>
        <w:drawing>
          <wp:inline distT="0" distB="0" distL="0" distR="0">
            <wp:extent cx="1685925" cy="847725"/>
            <wp:effectExtent l="0" t="0" r="9525" b="9525"/>
            <wp:docPr id="1" name="Image 1" descr="https://minefi.hosting.augure.com/Augure_Minefi/ImageBank/295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efi.hosting.augure.com/Augure_Minefi/ImageBank/2956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8477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72"/>
      </w:tblGrid>
      <w:tr w:rsidR="00384F5C" w:rsidTr="00384F5C">
        <w:tc>
          <w:tcPr>
            <w:tcW w:w="0" w:type="auto"/>
            <w:vAlign w:val="center"/>
            <w:hideMark/>
          </w:tcPr>
          <w:tbl>
            <w:tblPr>
              <w:tblW w:w="0" w:type="auto"/>
              <w:tblCellMar>
                <w:left w:w="0" w:type="dxa"/>
                <w:right w:w="0" w:type="dxa"/>
              </w:tblCellMar>
              <w:tblLook w:val="04A0" w:firstRow="1" w:lastRow="0" w:firstColumn="1" w:lastColumn="0" w:noHBand="0" w:noVBand="1"/>
            </w:tblPr>
            <w:tblGrid>
              <w:gridCol w:w="46"/>
              <w:gridCol w:w="8981"/>
              <w:gridCol w:w="45"/>
            </w:tblGrid>
            <w:tr w:rsidR="00384F5C">
              <w:tc>
                <w:tcPr>
                  <w:tcW w:w="150" w:type="dxa"/>
                  <w:shd w:val="clear" w:color="auto" w:fill="FFFFFF"/>
                  <w:vAlign w:val="center"/>
                  <w:hideMark/>
                </w:tcPr>
                <w:p w:rsidR="00384F5C" w:rsidRDefault="00384F5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81"/>
                  </w:tblGrid>
                  <w:tr w:rsidR="00384F5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81"/>
                        </w:tblGrid>
                        <w:tr w:rsidR="00384F5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81"/>
                              </w:tblGrid>
                              <w:tr w:rsidR="00384F5C">
                                <w:tc>
                                  <w:tcPr>
                                    <w:tcW w:w="0" w:type="auto"/>
                                    <w:tcMar>
                                      <w:top w:w="300" w:type="dxa"/>
                                      <w:left w:w="300" w:type="dxa"/>
                                      <w:bottom w:w="300" w:type="dxa"/>
                                      <w:right w:w="300" w:type="dxa"/>
                                    </w:tcMar>
                                    <w:vAlign w:val="center"/>
                                  </w:tcPr>
                                  <w:p w:rsidR="00384F5C" w:rsidRDefault="00384F5C">
                                    <w:pPr>
                                      <w:spacing w:line="276" w:lineRule="auto"/>
                                      <w:ind w:right="2303"/>
                                      <w:contextualSpacing/>
                                      <w:jc w:val="center"/>
                                      <w:rPr>
                                        <w:rFonts w:ascii="Arial" w:hAnsi="Arial" w:cs="Arial"/>
                                        <w:b/>
                                        <w:bCs/>
                                        <w:color w:val="3B3838"/>
                                        <w:sz w:val="28"/>
                                        <w:szCs w:val="28"/>
                                      </w:rPr>
                                    </w:pPr>
                                    <w:bookmarkStart w:id="0" w:name="2154_-_Les_réserves_nettes_de_change"/>
                                    <w:bookmarkEnd w:id="0"/>
                                    <w:r>
                                      <w:rPr>
                                        <w:rFonts w:ascii="Arial" w:hAnsi="Arial" w:cs="Arial"/>
                                        <w:color w:val="3B3838"/>
                                        <w:sz w:val="20"/>
                                        <w:szCs w:val="20"/>
                                      </w:rPr>
                                      <w:t>                                       </w:t>
                                    </w:r>
                                    <w:r>
                                      <w:rPr>
                                        <w:rFonts w:ascii="Arial" w:hAnsi="Arial" w:cs="Arial"/>
                                        <w:b/>
                                        <w:bCs/>
                                        <w:color w:val="3B3838"/>
                                        <w:sz w:val="28"/>
                                        <w:szCs w:val="28"/>
                                      </w:rPr>
                                      <w:t>COMMUNIQUÉ DE PRESSE</w:t>
                                    </w:r>
                                  </w:p>
                                  <w:p w:rsidR="00384F5C" w:rsidRDefault="00384F5C">
                                    <w:pPr>
                                      <w:pStyle w:val="Corpsdetexte"/>
                                      <w:spacing w:line="276" w:lineRule="auto"/>
                                      <w:rPr>
                                        <w:rFonts w:ascii="Arial" w:hAnsi="Arial" w:cs="Arial"/>
                                        <w:color w:val="3B3838"/>
                                        <w:sz w:val="20"/>
                                        <w:szCs w:val="20"/>
                                      </w:rPr>
                                    </w:pPr>
                                  </w:p>
                                  <w:p w:rsidR="00384F5C" w:rsidRDefault="00384F5C">
                                    <w:pPr>
                                      <w:pStyle w:val="Corpsdetexte"/>
                                      <w:spacing w:line="276" w:lineRule="auto"/>
                                      <w:rPr>
                                        <w:rFonts w:ascii="Arial" w:hAnsi="Arial" w:cs="Arial"/>
                                        <w:color w:val="3B3838"/>
                                        <w:sz w:val="22"/>
                                        <w:szCs w:val="22"/>
                                      </w:rPr>
                                    </w:pPr>
                                  </w:p>
                                  <w:p w:rsidR="00384F5C" w:rsidRDefault="00384F5C">
                                    <w:pPr>
                                      <w:spacing w:line="276" w:lineRule="auto"/>
                                      <w:jc w:val="right"/>
                                      <w:rPr>
                                        <w:rFonts w:ascii="Arial" w:hAnsi="Arial" w:cs="Arial"/>
                                        <w:color w:val="3B3838"/>
                                        <w:sz w:val="21"/>
                                        <w:szCs w:val="21"/>
                                      </w:rPr>
                                    </w:pPr>
                                    <w:r>
                                      <w:rPr>
                                        <w:rFonts w:ascii="Arial" w:hAnsi="Arial" w:cs="Arial"/>
                                        <w:color w:val="3B3838"/>
                                      </w:rPr>
                                      <w:t xml:space="preserve">                                                         </w:t>
                                    </w:r>
                                    <w:r>
                                      <w:rPr>
                                        <w:rFonts w:ascii="Arial" w:hAnsi="Arial" w:cs="Arial"/>
                                        <w:color w:val="3B3838"/>
                                        <w:sz w:val="21"/>
                                        <w:szCs w:val="21"/>
                                      </w:rPr>
                                      <w:t>Paris, le 16 décembre 2021</w:t>
                                    </w:r>
                                  </w:p>
                                  <w:p w:rsidR="00384F5C" w:rsidRDefault="00384F5C">
                                    <w:pPr>
                                      <w:pStyle w:val="Corpsdetexte"/>
                                      <w:spacing w:line="276" w:lineRule="auto"/>
                                      <w:rPr>
                                        <w:rFonts w:ascii="Arial" w:hAnsi="Arial" w:cs="Arial"/>
                                        <w:color w:val="3B3838"/>
                                        <w:sz w:val="26"/>
                                        <w:szCs w:val="26"/>
                                      </w:rPr>
                                    </w:pPr>
                                    <w:r>
                                      <w:rPr>
                                        <w:rFonts w:ascii="Arial" w:hAnsi="Arial" w:cs="Arial"/>
                                        <w:color w:val="3B3838"/>
                                        <w:sz w:val="26"/>
                                        <w:szCs w:val="26"/>
                                      </w:rPr>
                                      <w:t xml:space="preserve">                                                                                                                 </w:t>
                                    </w:r>
                                  </w:p>
                                  <w:p w:rsidR="00384F5C" w:rsidRDefault="00384F5C">
                                    <w:pPr>
                                      <w:pStyle w:val="Corpsdetexte"/>
                                      <w:spacing w:line="276" w:lineRule="auto"/>
                                      <w:rPr>
                                        <w:rFonts w:ascii="Arial" w:hAnsi="Arial" w:cs="Arial"/>
                                        <w:color w:val="3B3838"/>
                                        <w:sz w:val="26"/>
                                        <w:szCs w:val="26"/>
                                      </w:rPr>
                                    </w:pPr>
                                  </w:p>
                                  <w:p w:rsidR="00384F5C" w:rsidRDefault="00384F5C">
                                    <w:pPr>
                                      <w:pStyle w:val="Corpsdetexte"/>
                                      <w:spacing w:line="276" w:lineRule="auto"/>
                                      <w:rPr>
                                        <w:rFonts w:ascii="Arial" w:hAnsi="Arial" w:cs="Arial"/>
                                        <w:color w:val="3B3838"/>
                                        <w:sz w:val="26"/>
                                        <w:szCs w:val="26"/>
                                      </w:rPr>
                                    </w:pPr>
                                  </w:p>
                                  <w:p w:rsidR="00384F5C" w:rsidRDefault="00384F5C">
                                    <w:pPr>
                                      <w:spacing w:line="276" w:lineRule="auto"/>
                                      <w:jc w:val="both"/>
                                      <w:rPr>
                                        <w:rFonts w:ascii="Arial" w:hAnsi="Arial" w:cs="Arial"/>
                                        <w:b/>
                                        <w:bCs/>
                                        <w:color w:val="3B3838"/>
                                      </w:rPr>
                                    </w:pPr>
                                    <w:bookmarkStart w:id="1" w:name="_GoBack"/>
                                    <w:r>
                                      <w:rPr>
                                        <w:rFonts w:ascii="Arial" w:hAnsi="Arial" w:cs="Arial"/>
                                        <w:b/>
                                        <w:bCs/>
                                        <w:color w:val="3B3838"/>
                                      </w:rPr>
                                      <w:t xml:space="preserve">France 2030 : le Gouvernement annonce un plan pour accompagner les sous-traitants, les salariés et les territoires dans la transition de la filière automobile </w:t>
                                    </w:r>
                                    <w:bookmarkEnd w:id="1"/>
                                  </w:p>
                                  <w:p w:rsidR="00384F5C" w:rsidRDefault="00384F5C">
                                    <w:pPr>
                                      <w:spacing w:line="276" w:lineRule="auto"/>
                                      <w:jc w:val="both"/>
                                      <w:rPr>
                                        <w:rFonts w:ascii="Arial" w:hAnsi="Arial" w:cs="Arial"/>
                                        <w:b/>
                                        <w:bCs/>
                                        <w:color w:val="3B3838"/>
                                        <w:sz w:val="22"/>
                                        <w:szCs w:val="22"/>
                                      </w:rPr>
                                    </w:pPr>
                                  </w:p>
                                  <w:p w:rsidR="00384F5C" w:rsidRDefault="00384F5C">
                                    <w:pPr>
                                      <w:spacing w:line="276" w:lineRule="auto"/>
                                      <w:jc w:val="both"/>
                                      <w:rPr>
                                        <w:rFonts w:ascii="Arial" w:hAnsi="Arial" w:cs="Arial"/>
                                        <w:b/>
                                        <w:bCs/>
                                        <w:color w:val="3B3838"/>
                                      </w:rPr>
                                    </w:pP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La filière automobile est confrontée à deux défis majeurs. D’une part, la crise sanitaire et ses conséquences qui ont considérablement réduit le niveau d’activité dans la filière et risquent de fragiliser durablement la trésorerie et les capacités d’investissement de ses acteurs. D’autre part, la transition vers les véhicules électrifiés qui entraîne un besoin de diversification pour un nombre croissant de sous-traitants.</w:t>
                                    </w:r>
                                  </w:p>
                                  <w:p w:rsidR="00384F5C" w:rsidRDefault="00384F5C">
                                    <w:pPr>
                                      <w:spacing w:line="276" w:lineRule="auto"/>
                                      <w:jc w:val="both"/>
                                      <w:rPr>
                                        <w:rFonts w:ascii="Arial" w:hAnsi="Arial" w:cs="Arial"/>
                                        <w:color w:val="3B3838"/>
                                        <w:sz w:val="21"/>
                                        <w:szCs w:val="21"/>
                                      </w:rPr>
                                    </w:pPr>
                                    <w:r>
                                      <w:rPr>
                                        <w:rFonts w:ascii="Arial" w:hAnsi="Arial" w:cs="Arial"/>
                                        <w:color w:val="3B3838"/>
                                        <w:sz w:val="21"/>
                                        <w:szCs w:val="21"/>
                                      </w:rPr>
                                      <w:t xml:space="preserve">Dans ce cadre, </w:t>
                                    </w:r>
                                    <w:r>
                                      <w:rPr>
                                        <w:rFonts w:ascii="Arial" w:hAnsi="Arial" w:cs="Arial"/>
                                        <w:b/>
                                        <w:bCs/>
                                        <w:color w:val="3B3838"/>
                                        <w:sz w:val="21"/>
                                        <w:szCs w:val="21"/>
                                      </w:rPr>
                                      <w:t xml:space="preserve">Bruno Le Maire, ministre de l’Economie, des Finances et de la Relance, Elisabeth Borne, ministre du Travail, de l’Emploi et de l’Insertion et Agnès </w:t>
                                    </w:r>
                                    <w:proofErr w:type="spellStart"/>
                                    <w:r>
                                      <w:rPr>
                                        <w:rFonts w:ascii="Arial" w:hAnsi="Arial" w:cs="Arial"/>
                                        <w:b/>
                                        <w:bCs/>
                                        <w:color w:val="3B3838"/>
                                        <w:sz w:val="21"/>
                                        <w:szCs w:val="21"/>
                                      </w:rPr>
                                      <w:t>Pannier-Runacher</w:t>
                                    </w:r>
                                    <w:proofErr w:type="spellEnd"/>
                                    <w:r>
                                      <w:rPr>
                                        <w:rFonts w:ascii="Arial" w:hAnsi="Arial" w:cs="Arial"/>
                                        <w:b/>
                                        <w:bCs/>
                                        <w:color w:val="3B3838"/>
                                        <w:sz w:val="21"/>
                                        <w:szCs w:val="21"/>
                                      </w:rPr>
                                      <w:t>, ministre déléguée chargée de l’Industrie</w:t>
                                    </w:r>
                                    <w:r>
                                      <w:rPr>
                                        <w:rFonts w:ascii="Arial" w:hAnsi="Arial" w:cs="Arial"/>
                                        <w:color w:val="3B3838"/>
                                        <w:sz w:val="21"/>
                                        <w:szCs w:val="21"/>
                                      </w:rPr>
                                      <w:t>, annoncent le lancement d’un plan d’accompagnement des sous-traitants, des salariés et des territoires dans la transition de la filière automobile, dans le cadre du plan d’investissement France 2030.</w:t>
                                    </w:r>
                                  </w:p>
                                  <w:p w:rsidR="00384F5C" w:rsidRDefault="00384F5C">
                                    <w:pPr>
                                      <w:spacing w:line="276" w:lineRule="auto"/>
                                      <w:jc w:val="both"/>
                                      <w:rPr>
                                        <w:rFonts w:ascii="Arial" w:hAnsi="Arial" w:cs="Arial"/>
                                        <w:color w:val="3B3838"/>
                                        <w:sz w:val="21"/>
                                        <w:szCs w:val="21"/>
                                      </w:rPr>
                                    </w:pPr>
                                  </w:p>
                                  <w:p w:rsidR="00384F5C" w:rsidRDefault="00384F5C" w:rsidP="00934F2C">
                                    <w:pPr>
                                      <w:pStyle w:val="NormalWeb"/>
                                      <w:numPr>
                                        <w:ilvl w:val="0"/>
                                        <w:numId w:val="1"/>
                                      </w:numPr>
                                      <w:spacing w:before="0" w:beforeAutospacing="0" w:after="0" w:afterAutospacing="0" w:line="276" w:lineRule="auto"/>
                                      <w:contextualSpacing/>
                                      <w:jc w:val="both"/>
                                      <w:rPr>
                                        <w:rFonts w:ascii="Arial" w:hAnsi="Arial" w:cs="Arial"/>
                                        <w:b/>
                                        <w:bCs/>
                                        <w:color w:val="3B3838"/>
                                        <w:sz w:val="21"/>
                                        <w:szCs w:val="21"/>
                                        <w:u w:val="single"/>
                                      </w:rPr>
                                    </w:pPr>
                                    <w:r>
                                      <w:rPr>
                                        <w:rFonts w:ascii="Arial" w:hAnsi="Arial" w:cs="Arial"/>
                                        <w:b/>
                                        <w:bCs/>
                                        <w:color w:val="3B3838"/>
                                        <w:sz w:val="21"/>
                                        <w:szCs w:val="21"/>
                                        <w:u w:val="single"/>
                                      </w:rPr>
                                      <w:t>Un fonds de soutien à la diversification des sous-traitants de la filière automobile doté de 300 millions d’euros</w:t>
                                    </w: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 xml:space="preserve">Face à la crise sanitaire, le plan France Relance, à travers le fonds de modernisation automobile notamment, a accompagné un grand nombre d’entreprises dans leurs projets de diversification. Sur 403 projets d’ores-et-déjà soutenus, 55 % concernent la </w:t>
                                    </w:r>
                                    <w:r>
                                      <w:rPr>
                                        <w:rFonts w:ascii="Arial" w:hAnsi="Arial" w:cs="Arial"/>
                                        <w:color w:val="3B3838"/>
                                        <w:sz w:val="21"/>
                                        <w:szCs w:val="21"/>
                                      </w:rPr>
                                      <w:lastRenderedPageBreak/>
                                      <w:t xml:space="preserve">diversification vers la mobilité </w:t>
                                    </w:r>
                                    <w:proofErr w:type="spellStart"/>
                                    <w:r>
                                      <w:rPr>
                                        <w:rFonts w:ascii="Arial" w:hAnsi="Arial" w:cs="Arial"/>
                                        <w:color w:val="3B3838"/>
                                        <w:sz w:val="21"/>
                                        <w:szCs w:val="21"/>
                                      </w:rPr>
                                      <w:t>décarbonée</w:t>
                                    </w:r>
                                    <w:proofErr w:type="spellEnd"/>
                                    <w:r>
                                      <w:rPr>
                                        <w:rFonts w:ascii="Arial" w:hAnsi="Arial" w:cs="Arial"/>
                                        <w:color w:val="3B3838"/>
                                        <w:sz w:val="21"/>
                                        <w:szCs w:val="21"/>
                                      </w:rPr>
                                      <w:t xml:space="preserve"> (véhicules électriques, hydrogène, allègement des matériaux, etc.), 30% visent une diversification vers d’autres types de pièces ou de technologies, et enfin 15% concernent une diversification vers de nouveaux marchés porteurs hors automobile.</w:t>
                                    </w: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L’accélération de la transition vers les véhicules électriques nécessite d’aller plus loin encore. Un fonds de soutien à la diversification des sous-traitants automobile sera mis en place dès le 17 décembre 2021. Il sera doté de 300 millions d’euros. Ce fonds a vocation à soutenir des projets de diversification visant à développer ou industrialiser de nouveaux produits et procédés de fabrication, en lien avec le véhicule électrifié et ses composants, ou vers des segments porteurs en dehors de l’automobile.</w:t>
                                    </w: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Cette nouvelle enveloppe de 300 millions d’euros pourra être complétée par les prochains dispositifs de soutien de France 2030, visant à soutenir la R&amp;D et la production des composants nécessaires à la fabrication des prochaines générations de véhicules.</w:t>
                                    </w:r>
                                  </w:p>
                                  <w:p w:rsidR="00384F5C" w:rsidRDefault="00384F5C" w:rsidP="00934F2C">
                                    <w:pPr>
                                      <w:pStyle w:val="NormalWeb"/>
                                      <w:numPr>
                                        <w:ilvl w:val="0"/>
                                        <w:numId w:val="1"/>
                                      </w:numPr>
                                      <w:spacing w:before="0" w:beforeAutospacing="0" w:after="0" w:afterAutospacing="0" w:line="276" w:lineRule="auto"/>
                                      <w:contextualSpacing/>
                                      <w:jc w:val="both"/>
                                      <w:rPr>
                                        <w:rFonts w:ascii="Arial" w:hAnsi="Arial" w:cs="Arial"/>
                                        <w:b/>
                                        <w:bCs/>
                                        <w:color w:val="3B3838"/>
                                        <w:sz w:val="21"/>
                                        <w:szCs w:val="21"/>
                                        <w:u w:val="single"/>
                                      </w:rPr>
                                    </w:pPr>
                                    <w:r>
                                      <w:rPr>
                                        <w:rFonts w:ascii="Arial" w:hAnsi="Arial" w:cs="Arial"/>
                                        <w:b/>
                                        <w:bCs/>
                                        <w:color w:val="3B3838"/>
                                        <w:sz w:val="21"/>
                                        <w:szCs w:val="21"/>
                                        <w:u w:val="single"/>
                                      </w:rPr>
                                      <w:t>100 millions d’euros seront consacrés à l’accompagnement des territoires affectés par les mutations de la filière</w:t>
                                    </w:r>
                                  </w:p>
                                  <w:p w:rsidR="00384F5C" w:rsidRDefault="00384F5C">
                                    <w:pPr>
                                      <w:pStyle w:val="NormalWeb"/>
                                      <w:spacing w:line="276" w:lineRule="auto"/>
                                      <w:ind w:left="720"/>
                                      <w:contextualSpacing/>
                                      <w:jc w:val="both"/>
                                      <w:rPr>
                                        <w:rFonts w:ascii="Arial" w:hAnsi="Arial" w:cs="Arial"/>
                                        <w:b/>
                                        <w:bCs/>
                                        <w:color w:val="3B3838"/>
                                        <w:sz w:val="21"/>
                                        <w:szCs w:val="21"/>
                                        <w:u w:val="single"/>
                                      </w:rPr>
                                    </w:pP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 xml:space="preserve">Les mutations de la filière automobile se concentrent sur des territoires souvent déjà fragilisés, avec le risque de voir une entreprise en restructuration impacter l’ensemble du bassin d’emploi. </w:t>
                                    </w:r>
                                  </w:p>
                                  <w:p w:rsidR="00384F5C" w:rsidRDefault="00384F5C">
                                    <w:pPr>
                                      <w:spacing w:line="276" w:lineRule="auto"/>
                                      <w:jc w:val="both"/>
                                      <w:rPr>
                                        <w:rFonts w:ascii="Arial" w:hAnsi="Arial" w:cs="Arial"/>
                                        <w:color w:val="3B3838"/>
                                        <w:sz w:val="21"/>
                                        <w:szCs w:val="21"/>
                                      </w:rPr>
                                    </w:pPr>
                                    <w:r>
                                      <w:rPr>
                                        <w:rFonts w:ascii="Arial" w:hAnsi="Arial" w:cs="Arial"/>
                                        <w:color w:val="3B3838"/>
                                        <w:sz w:val="21"/>
                                        <w:szCs w:val="21"/>
                                      </w:rPr>
                                      <w:t xml:space="preserve">Pour accompagner ces territoires face à ces chocs dans les situations où des restructurations ne sont pas évitables, une enveloppe de 100 millions d’euros sera mobilisée pour favoriser localement l’émergence d’industries de demain en collaboration avec les acteurs locaux, comme cela a été expérimenté ces derniers mois sur 11 territoires.  </w:t>
                                    </w: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Cette enveloppe permettra d’accompagner une trentaine de territoires, avec un double objectif : élaborer une stratégie de retournement pour le territoire d’une part, identifier et accélérer des projets porteurs d’autre part.</w:t>
                                    </w: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 xml:space="preserve">Les accompagnements proposés aux territoires fragilisés associeront deux leviers : </w:t>
                                    </w:r>
                                  </w:p>
                                  <w:p w:rsidR="00384F5C" w:rsidRDefault="00384F5C" w:rsidP="00934F2C">
                                    <w:pPr>
                                      <w:pStyle w:val="NormalWeb"/>
                                      <w:numPr>
                                        <w:ilvl w:val="0"/>
                                        <w:numId w:val="2"/>
                                      </w:numPr>
                                      <w:spacing w:before="0" w:beforeAutospacing="0" w:after="0" w:afterAutospacing="0" w:line="276" w:lineRule="auto"/>
                                      <w:contextualSpacing/>
                                      <w:jc w:val="both"/>
                                      <w:rPr>
                                        <w:rFonts w:ascii="Arial" w:hAnsi="Arial" w:cs="Arial"/>
                                        <w:color w:val="3B3838"/>
                                        <w:sz w:val="21"/>
                                        <w:szCs w:val="21"/>
                                      </w:rPr>
                                    </w:pPr>
                                    <w:r>
                                      <w:rPr>
                                        <w:rFonts w:ascii="Arial" w:hAnsi="Arial" w:cs="Arial"/>
                                        <w:color w:val="3B3838"/>
                                        <w:sz w:val="21"/>
                                        <w:szCs w:val="21"/>
                                      </w:rPr>
                                      <w:t>Un appui auprès des territoires pour les aider à identifier de nouveaux projets industriels pouvant se développer sur leur bassin d’emploi.</w:t>
                                    </w:r>
                                  </w:p>
                                  <w:p w:rsidR="00384F5C" w:rsidRDefault="00384F5C" w:rsidP="00934F2C">
                                    <w:pPr>
                                      <w:pStyle w:val="NormalWeb"/>
                                      <w:numPr>
                                        <w:ilvl w:val="0"/>
                                        <w:numId w:val="2"/>
                                      </w:numPr>
                                      <w:spacing w:before="0" w:beforeAutospacing="0" w:after="0" w:afterAutospacing="0" w:line="276" w:lineRule="auto"/>
                                      <w:contextualSpacing/>
                                      <w:jc w:val="both"/>
                                      <w:rPr>
                                        <w:rFonts w:ascii="Arial" w:hAnsi="Arial" w:cs="Arial"/>
                                        <w:color w:val="3B3838"/>
                                        <w:sz w:val="21"/>
                                        <w:szCs w:val="21"/>
                                      </w:rPr>
                                    </w:pPr>
                                    <w:r>
                                      <w:rPr>
                                        <w:rFonts w:ascii="Arial" w:hAnsi="Arial" w:cs="Arial"/>
                                        <w:color w:val="3B3838"/>
                                        <w:sz w:val="21"/>
                                        <w:szCs w:val="21"/>
                                      </w:rPr>
                                      <w:t>Des soutiens subventionnels pour les projets industriels qui auront été ainsi détectés.</w:t>
                                    </w:r>
                                  </w:p>
                                  <w:p w:rsidR="00384F5C" w:rsidRDefault="00384F5C">
                                    <w:pPr>
                                      <w:spacing w:line="276" w:lineRule="auto"/>
                                      <w:jc w:val="both"/>
                                      <w:rPr>
                                        <w:rFonts w:ascii="Arial" w:hAnsi="Arial" w:cs="Arial"/>
                                        <w:color w:val="3B3838"/>
                                        <w:sz w:val="21"/>
                                        <w:szCs w:val="21"/>
                                      </w:rPr>
                                    </w:pPr>
                                  </w:p>
                                  <w:p w:rsidR="00384F5C" w:rsidRDefault="00384F5C" w:rsidP="00934F2C">
                                    <w:pPr>
                                      <w:pStyle w:val="NormalWeb"/>
                                      <w:numPr>
                                        <w:ilvl w:val="0"/>
                                        <w:numId w:val="1"/>
                                      </w:numPr>
                                      <w:spacing w:before="0" w:beforeAutospacing="0" w:after="0" w:afterAutospacing="0" w:line="276" w:lineRule="auto"/>
                                      <w:contextualSpacing/>
                                      <w:jc w:val="both"/>
                                      <w:rPr>
                                        <w:rFonts w:ascii="Arial" w:hAnsi="Arial" w:cs="Arial"/>
                                        <w:b/>
                                        <w:bCs/>
                                        <w:color w:val="3B3838"/>
                                        <w:sz w:val="21"/>
                                        <w:szCs w:val="21"/>
                                        <w:u w:val="single"/>
                                      </w:rPr>
                                    </w:pPr>
                                    <w:r>
                                      <w:rPr>
                                        <w:rFonts w:ascii="Arial" w:hAnsi="Arial" w:cs="Arial"/>
                                        <w:b/>
                                        <w:bCs/>
                                        <w:color w:val="3B3838"/>
                                        <w:sz w:val="21"/>
                                        <w:szCs w:val="21"/>
                                        <w:u w:val="single"/>
                                      </w:rPr>
                                      <w:t xml:space="preserve">Les dispositifs d’accompagnement stratégique et opérationnel des sous-traitants automobile de la Plateforme automobile (PFA) et de </w:t>
                                    </w:r>
                                    <w:proofErr w:type="spellStart"/>
                                    <w:r>
                                      <w:rPr>
                                        <w:rFonts w:ascii="Arial" w:hAnsi="Arial" w:cs="Arial"/>
                                        <w:b/>
                                        <w:bCs/>
                                        <w:color w:val="3B3838"/>
                                        <w:sz w:val="21"/>
                                        <w:szCs w:val="21"/>
                                        <w:u w:val="single"/>
                                      </w:rPr>
                                      <w:t>Bpifrance</w:t>
                                    </w:r>
                                    <w:proofErr w:type="spellEnd"/>
                                    <w:r>
                                      <w:rPr>
                                        <w:rFonts w:ascii="Arial" w:hAnsi="Arial" w:cs="Arial"/>
                                        <w:b/>
                                        <w:bCs/>
                                        <w:color w:val="3B3838"/>
                                        <w:sz w:val="21"/>
                                        <w:szCs w:val="21"/>
                                        <w:u w:val="single"/>
                                      </w:rPr>
                                      <w:t xml:space="preserve"> renforcés dès janvier 2022</w:t>
                                    </w: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 xml:space="preserve">Pour aider les entreprises concernées, la PFA a mis en place un dispositif d’accompagnement individuel, à la fois de nature stratégique – pour identifier les marchés de diversification dans et en dehors de la filière – et opérationnelle pour définir des plans </w:t>
                                    </w:r>
                                    <w:r>
                                      <w:rPr>
                                        <w:rFonts w:ascii="Arial" w:hAnsi="Arial" w:cs="Arial"/>
                                        <w:color w:val="3B3838"/>
                                        <w:sz w:val="21"/>
                                        <w:szCs w:val="21"/>
                                      </w:rPr>
                                      <w:lastRenderedPageBreak/>
                                      <w:t xml:space="preserve">d’actions et en assurer la mise en œuvre. Ce dispositif, soutenu financièrement par l’Etat, a d’ores et déjà permis d’accompagner plus de 70 entreprises de la filière. </w:t>
                                    </w: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 xml:space="preserve">Compte-tenu des mutations en cours, la PFA a décidé, avec le soutien de l’Etat, de renforcer ce programme d’accompagnement et de l’ouvrir, dès janvier 2022, à plus de 200 nouvelles entreprises industrielles. </w:t>
                                    </w:r>
                                  </w:p>
                                  <w:p w:rsidR="00384F5C" w:rsidRDefault="00384F5C">
                                    <w:pPr>
                                      <w:spacing w:line="276" w:lineRule="auto"/>
                                      <w:jc w:val="both"/>
                                      <w:rPr>
                                        <w:rFonts w:ascii="Arial" w:hAnsi="Arial" w:cs="Arial"/>
                                        <w:color w:val="3B3838"/>
                                        <w:sz w:val="21"/>
                                        <w:szCs w:val="21"/>
                                      </w:rPr>
                                    </w:pPr>
                                    <w:r>
                                      <w:rPr>
                                        <w:rFonts w:ascii="Arial" w:hAnsi="Arial" w:cs="Arial"/>
                                        <w:color w:val="3B3838"/>
                                        <w:sz w:val="21"/>
                                        <w:szCs w:val="21"/>
                                      </w:rPr>
                                      <w:t xml:space="preserve">En complément des missions de conseil déployées par la PFA, les dispositifs d’accompagnement </w:t>
                                    </w:r>
                                    <w:proofErr w:type="spellStart"/>
                                    <w:r>
                                      <w:rPr>
                                        <w:rFonts w:ascii="Arial" w:hAnsi="Arial" w:cs="Arial"/>
                                        <w:color w:val="3B3838"/>
                                        <w:sz w:val="21"/>
                                        <w:szCs w:val="21"/>
                                      </w:rPr>
                                      <w:t>Bpifrance</w:t>
                                    </w:r>
                                    <w:proofErr w:type="spellEnd"/>
                                    <w:r>
                                      <w:rPr>
                                        <w:rFonts w:ascii="Arial" w:hAnsi="Arial" w:cs="Arial"/>
                                        <w:color w:val="3B3838"/>
                                        <w:sz w:val="21"/>
                                        <w:szCs w:val="21"/>
                                      </w:rPr>
                                      <w:t xml:space="preserve"> seront également mobilisés en soutien des entreprises de la filière automobile, avec l’objectif de moderniser la filière et de l’accompagner vers l’industrie du futur. </w:t>
                                    </w:r>
                                  </w:p>
                                  <w:p w:rsidR="00384F5C" w:rsidRDefault="00384F5C">
                                    <w:pPr>
                                      <w:spacing w:line="276" w:lineRule="auto"/>
                                      <w:rPr>
                                        <w:rFonts w:ascii="Arial" w:hAnsi="Arial" w:cs="Arial"/>
                                        <w:color w:val="3B3838"/>
                                        <w:sz w:val="21"/>
                                        <w:szCs w:val="21"/>
                                      </w:rPr>
                                    </w:pPr>
                                  </w:p>
                                  <w:p w:rsidR="00384F5C" w:rsidRDefault="00384F5C">
                                    <w:pPr>
                                      <w:spacing w:line="276" w:lineRule="auto"/>
                                      <w:jc w:val="both"/>
                                      <w:rPr>
                                        <w:rFonts w:ascii="Arial" w:hAnsi="Arial" w:cs="Arial"/>
                                        <w:color w:val="3B3838"/>
                                        <w:sz w:val="21"/>
                                        <w:szCs w:val="21"/>
                                      </w:rPr>
                                    </w:pPr>
                                    <w:r>
                                      <w:rPr>
                                        <w:rFonts w:ascii="Arial" w:hAnsi="Arial" w:cs="Arial"/>
                                        <w:color w:val="3B3838"/>
                                        <w:sz w:val="21"/>
                                        <w:szCs w:val="21"/>
                                      </w:rPr>
                                      <w:t xml:space="preserve">Enfin, la PFA nomme aujourd’hui deux personnalités qualifiées, </w:t>
                                    </w:r>
                                    <w:r>
                                      <w:rPr>
                                        <w:rFonts w:ascii="Arial" w:hAnsi="Arial" w:cs="Arial"/>
                                        <w:b/>
                                        <w:bCs/>
                                        <w:color w:val="3B3838"/>
                                        <w:sz w:val="21"/>
                                        <w:szCs w:val="21"/>
                                      </w:rPr>
                                      <w:t xml:space="preserve">Didier </w:t>
                                    </w:r>
                                    <w:proofErr w:type="spellStart"/>
                                    <w:r>
                                      <w:rPr>
                                        <w:rFonts w:ascii="Arial" w:hAnsi="Arial" w:cs="Arial"/>
                                        <w:b/>
                                        <w:bCs/>
                                        <w:color w:val="3B3838"/>
                                        <w:sz w:val="21"/>
                                        <w:szCs w:val="21"/>
                                      </w:rPr>
                                      <w:t>Sépulchre</w:t>
                                    </w:r>
                                    <w:proofErr w:type="spellEnd"/>
                                    <w:r>
                                      <w:rPr>
                                        <w:rFonts w:ascii="Arial" w:hAnsi="Arial" w:cs="Arial"/>
                                        <w:b/>
                                        <w:bCs/>
                                        <w:color w:val="3B3838"/>
                                        <w:sz w:val="21"/>
                                        <w:szCs w:val="21"/>
                                      </w:rPr>
                                      <w:t xml:space="preserve"> de Condé </w:t>
                                    </w:r>
                                    <w:r>
                                      <w:rPr>
                                        <w:rFonts w:ascii="Arial" w:hAnsi="Arial" w:cs="Arial"/>
                                        <w:color w:val="3B3838"/>
                                        <w:sz w:val="21"/>
                                        <w:szCs w:val="21"/>
                                      </w:rPr>
                                      <w:t xml:space="preserve">et </w:t>
                                    </w:r>
                                    <w:r>
                                      <w:rPr>
                                        <w:rFonts w:ascii="Arial" w:hAnsi="Arial" w:cs="Arial"/>
                                        <w:b/>
                                        <w:bCs/>
                                        <w:color w:val="3B3838"/>
                                        <w:sz w:val="21"/>
                                        <w:szCs w:val="21"/>
                                      </w:rPr>
                                      <w:t xml:space="preserve">Patrick </w:t>
                                    </w:r>
                                    <w:proofErr w:type="spellStart"/>
                                    <w:r>
                                      <w:rPr>
                                        <w:rFonts w:ascii="Arial" w:hAnsi="Arial" w:cs="Arial"/>
                                        <w:b/>
                                        <w:bCs/>
                                        <w:color w:val="3B3838"/>
                                        <w:sz w:val="21"/>
                                        <w:szCs w:val="21"/>
                                      </w:rPr>
                                      <w:t>Thollin</w:t>
                                    </w:r>
                                    <w:proofErr w:type="spellEnd"/>
                                    <w:r>
                                      <w:rPr>
                                        <w:rFonts w:ascii="Arial" w:hAnsi="Arial" w:cs="Arial"/>
                                        <w:color w:val="3B3838"/>
                                        <w:sz w:val="21"/>
                                        <w:szCs w:val="21"/>
                                      </w:rPr>
                                      <w:t xml:space="preserve">, pour assurer, en lien étroit avec l’UIMM et les services de l’Etat, un travail de sensibilisation à la transition industrielle des sous-traitants automobile vers les marchés d’avenir. Forts de leur expérience dans le secteur automobile, ils pourront engager les dirigeants d’entreprises à anticiper la transformation nécessaire de leur modèle économique et industriel de manière proactive, en se saisissant des outils mis en place par ce Gouvernement. </w:t>
                                    </w:r>
                                  </w:p>
                                  <w:p w:rsidR="00384F5C" w:rsidRDefault="00384F5C">
                                    <w:pPr>
                                      <w:spacing w:line="276" w:lineRule="auto"/>
                                      <w:jc w:val="both"/>
                                      <w:rPr>
                                        <w:rFonts w:ascii="Marianne" w:hAnsi="Marianne"/>
                                        <w:color w:val="3B3838"/>
                                        <w:sz w:val="21"/>
                                        <w:szCs w:val="21"/>
                                      </w:rPr>
                                    </w:pPr>
                                  </w:p>
                                  <w:p w:rsidR="00384F5C" w:rsidRDefault="00384F5C" w:rsidP="00934F2C">
                                    <w:pPr>
                                      <w:pStyle w:val="NormalWeb"/>
                                      <w:numPr>
                                        <w:ilvl w:val="0"/>
                                        <w:numId w:val="1"/>
                                      </w:numPr>
                                      <w:spacing w:before="0" w:beforeAutospacing="0" w:after="0" w:afterAutospacing="0" w:line="276" w:lineRule="auto"/>
                                      <w:contextualSpacing/>
                                      <w:jc w:val="both"/>
                                      <w:rPr>
                                        <w:rFonts w:ascii="Arial" w:hAnsi="Arial" w:cs="Arial"/>
                                        <w:b/>
                                        <w:bCs/>
                                        <w:color w:val="3B3838"/>
                                        <w:sz w:val="21"/>
                                        <w:szCs w:val="21"/>
                                        <w:u w:val="single"/>
                                      </w:rPr>
                                    </w:pPr>
                                    <w:r>
                                      <w:rPr>
                                        <w:rFonts w:ascii="Arial" w:hAnsi="Arial" w:cs="Arial"/>
                                        <w:b/>
                                        <w:bCs/>
                                        <w:color w:val="3B3838"/>
                                        <w:sz w:val="21"/>
                                        <w:szCs w:val="21"/>
                                        <w:u w:val="single"/>
                                      </w:rPr>
                                      <w:t>Des outils pour la transition et la reconversion des salariés</w:t>
                                    </w: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 xml:space="preserve">Les outils du ministère du Travail, de l’Emploi et de l’Insertion, pour favoriser </w:t>
                                    </w:r>
                                    <w:proofErr w:type="gramStart"/>
                                    <w:r>
                                      <w:rPr>
                                        <w:rFonts w:ascii="Arial" w:hAnsi="Arial" w:cs="Arial"/>
                                        <w:color w:val="3B3838"/>
                                        <w:sz w:val="21"/>
                                        <w:szCs w:val="21"/>
                                      </w:rPr>
                                      <w:t>la  reconversion</w:t>
                                    </w:r>
                                    <w:proofErr w:type="gramEnd"/>
                                    <w:r>
                                      <w:rPr>
                                        <w:rFonts w:ascii="Arial" w:hAnsi="Arial" w:cs="Arial"/>
                                        <w:color w:val="3B3838"/>
                                        <w:sz w:val="21"/>
                                        <w:szCs w:val="21"/>
                                      </w:rPr>
                                      <w:t xml:space="preserve">  professionnelle des  salariés, pourront être mobilisés dans le cadre des constats qui seront dressés à la suite de la mission menée par MM. </w:t>
                                    </w:r>
                                    <w:proofErr w:type="spellStart"/>
                                    <w:r>
                                      <w:rPr>
                                        <w:rFonts w:ascii="Arial" w:hAnsi="Arial" w:cs="Arial"/>
                                        <w:color w:val="3B3838"/>
                                        <w:sz w:val="21"/>
                                        <w:szCs w:val="21"/>
                                      </w:rPr>
                                      <w:t>Sépulchre</w:t>
                                    </w:r>
                                    <w:proofErr w:type="spellEnd"/>
                                    <w:r>
                                      <w:rPr>
                                        <w:rFonts w:ascii="Arial" w:hAnsi="Arial" w:cs="Arial"/>
                                        <w:color w:val="3B3838"/>
                                        <w:sz w:val="21"/>
                                        <w:szCs w:val="21"/>
                                      </w:rPr>
                                      <w:t xml:space="preserve"> de Condé et </w:t>
                                    </w:r>
                                    <w:proofErr w:type="spellStart"/>
                                    <w:r>
                                      <w:rPr>
                                        <w:rFonts w:ascii="Arial" w:hAnsi="Arial" w:cs="Arial"/>
                                        <w:color w:val="3B3838"/>
                                        <w:sz w:val="21"/>
                                        <w:szCs w:val="21"/>
                                      </w:rPr>
                                      <w:t>Thollin</w:t>
                                    </w:r>
                                    <w:proofErr w:type="spellEnd"/>
                                    <w:r>
                                      <w:rPr>
                                        <w:rFonts w:ascii="Arial" w:hAnsi="Arial" w:cs="Arial"/>
                                        <w:color w:val="3B3838"/>
                                        <w:sz w:val="21"/>
                                        <w:szCs w:val="21"/>
                                      </w:rPr>
                                      <w:t>.</w:t>
                                    </w: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 xml:space="preserve">En particulier, le dispositif « </w:t>
                                    </w:r>
                                    <w:proofErr w:type="gramStart"/>
                                    <w:r>
                                      <w:rPr>
                                        <w:rFonts w:ascii="Arial" w:hAnsi="Arial" w:cs="Arial"/>
                                        <w:color w:val="3B3838"/>
                                        <w:sz w:val="21"/>
                                        <w:szCs w:val="21"/>
                                      </w:rPr>
                                      <w:t>Transitions  collectives</w:t>
                                    </w:r>
                                    <w:proofErr w:type="gramEnd"/>
                                    <w:r>
                                      <w:rPr>
                                        <w:rFonts w:ascii="Arial" w:hAnsi="Arial" w:cs="Arial"/>
                                        <w:color w:val="3B3838"/>
                                        <w:sz w:val="21"/>
                                        <w:szCs w:val="21"/>
                                      </w:rPr>
                                      <w:t xml:space="preserve">  », </w:t>
                                    </w:r>
                                    <w:proofErr w:type="spellStart"/>
                                    <w:r>
                                      <w:rPr>
                                        <w:rFonts w:ascii="Arial" w:hAnsi="Arial" w:cs="Arial"/>
                                        <w:color w:val="3B3838"/>
                                        <w:sz w:val="21"/>
                                        <w:szCs w:val="21"/>
                                      </w:rPr>
                                      <w:t>co</w:t>
                                    </w:r>
                                    <w:proofErr w:type="spellEnd"/>
                                    <w:r>
                                      <w:rPr>
                                        <w:rFonts w:ascii="Arial" w:hAnsi="Arial" w:cs="Arial"/>
                                        <w:color w:val="3B3838"/>
                                        <w:sz w:val="21"/>
                                        <w:szCs w:val="21"/>
                                      </w:rPr>
                                      <w:t>-construit  avec  les  partenaires  sociaux,  qui a  pour objectif de faciliter la reconversion professionnelle des salariés dont l’emploi est menacé vers des métiers qui  recrutent sur ce même territoire.</w:t>
                                    </w: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Par ailleurs, le plan France 2030 prévoit que 2,5 milliards d'euros seront mobilisés sur le capital humain pour soutenir l’émergence de talents et accélérer l’adaptation des formations aux besoins de compétences des nouvelles filières et des métiers d’avenir. L’appel à manifestation d’intérêt « Compétences et métiers d’avenir », lancé aujourd’hui par le Premier ministre, vise à répondre aux besoins des entreprises en matière de formation et de compétences nouvelles pour les métiers d’avenir. Il permettra d'élaborer des formations innovantes, initiales ou continues, avec les branches professionnelles, les organismes de formation, les universités, qui répondront aux besoins des nouvelles filières industrielles.</w:t>
                                    </w:r>
                                  </w:p>
                                  <w:p w:rsidR="00384F5C" w:rsidRDefault="00384F5C">
                                    <w:pPr>
                                      <w:pStyle w:val="NormalWeb"/>
                                      <w:spacing w:line="276" w:lineRule="auto"/>
                                      <w:jc w:val="both"/>
                                      <w:rPr>
                                        <w:rFonts w:ascii="Arial" w:hAnsi="Arial" w:cs="Arial"/>
                                        <w:color w:val="3B3838"/>
                                        <w:sz w:val="21"/>
                                        <w:szCs w:val="21"/>
                                      </w:rPr>
                                    </w:pPr>
                                    <w:r>
                                      <w:rPr>
                                        <w:rFonts w:ascii="Arial" w:hAnsi="Arial" w:cs="Arial"/>
                                        <w:color w:val="3B3838"/>
                                        <w:sz w:val="21"/>
                                        <w:szCs w:val="21"/>
                                      </w:rPr>
                                      <w:t>Enfin, pour les salariés licenciés dans le cadre de restructurations, l’Etat mobilisera le fonds d’accompagnement et de reconversion des salariés de la filière automobile, créé en juillet et cofinancé par les constructeurs. Pour rappel, ce fonds permet de financer des mesures puissantes d’accompagnement à la suite des PSE (formations financées jusqu’à 15 000 €, création d’entreprises soutenues jusqu’à 15 000 €, aide à la mobilité et à la recherche d’emploi jusqu’à 5 000 €, etc.).</w:t>
                                    </w:r>
                                  </w:p>
                                  <w:p w:rsidR="00384F5C" w:rsidRDefault="00384F5C">
                                    <w:pPr>
                                      <w:pStyle w:val="Corpsdetexte"/>
                                      <w:spacing w:line="276" w:lineRule="auto"/>
                                      <w:rPr>
                                        <w:rFonts w:ascii="Arial" w:hAnsi="Arial" w:cs="Arial"/>
                                        <w:color w:val="3B3838"/>
                                        <w:sz w:val="26"/>
                                        <w:szCs w:val="26"/>
                                      </w:rPr>
                                    </w:pPr>
                                  </w:p>
                                  <w:p w:rsidR="00384F5C" w:rsidRDefault="00384F5C">
                                    <w:pPr>
                                      <w:pStyle w:val="Corpsdetexte"/>
                                      <w:spacing w:line="276" w:lineRule="auto"/>
                                      <w:rPr>
                                        <w:rFonts w:ascii="Arial" w:hAnsi="Arial" w:cs="Arial"/>
                                        <w:color w:val="3B3838"/>
                                        <w:sz w:val="22"/>
                                        <w:szCs w:val="22"/>
                                      </w:rPr>
                                    </w:pPr>
                                  </w:p>
                                  <w:p w:rsidR="00384F5C" w:rsidRDefault="00384F5C">
                                    <w:pPr>
                                      <w:pStyle w:val="texte"/>
                                      <w:spacing w:after="0" w:line="276" w:lineRule="auto"/>
                                      <w:contextualSpacing/>
                                      <w:jc w:val="both"/>
                                      <w:rPr>
                                        <w:b/>
                                        <w:bCs/>
                                        <w:color w:val="3B3838"/>
                                      </w:rPr>
                                    </w:pPr>
                                    <w:r>
                                      <w:rPr>
                                        <w:b/>
                                        <w:bCs/>
                                        <w:color w:val="3B3838"/>
                                        <w:u w:val="single"/>
                                      </w:rPr>
                                      <w:t>Contacts presse</w:t>
                                    </w:r>
                                    <w:r>
                                      <w:rPr>
                                        <w:b/>
                                        <w:bCs/>
                                        <w:color w:val="3B3838"/>
                                      </w:rPr>
                                      <w:t xml:space="preserve"> :</w:t>
                                    </w:r>
                                  </w:p>
                                  <w:p w:rsidR="00384F5C" w:rsidRDefault="00384F5C">
                                    <w:pPr>
                                      <w:pStyle w:val="texte"/>
                                      <w:spacing w:after="0" w:line="276" w:lineRule="auto"/>
                                      <w:contextualSpacing/>
                                      <w:jc w:val="both"/>
                                      <w:rPr>
                                        <w:b/>
                                        <w:bCs/>
                                        <w:color w:val="3B3838"/>
                                      </w:rPr>
                                    </w:pPr>
                                    <w:r>
                                      <w:rPr>
                                        <w:b/>
                                        <w:bCs/>
                                        <w:color w:val="3B3838"/>
                                      </w:rPr>
                                      <w:t xml:space="preserve">            </w:t>
                                    </w:r>
                                  </w:p>
                                  <w:p w:rsidR="00384F5C" w:rsidRDefault="00384F5C">
                                    <w:pPr>
                                      <w:pStyle w:val="Sansinterligne"/>
                                      <w:spacing w:line="276" w:lineRule="auto"/>
                                      <w:rPr>
                                        <w:rFonts w:ascii="Arial" w:hAnsi="Arial" w:cs="Arial"/>
                                        <w:b/>
                                        <w:bCs/>
                                        <w:color w:val="3B3838"/>
                                        <w:sz w:val="20"/>
                                        <w:szCs w:val="20"/>
                                      </w:rPr>
                                    </w:pPr>
                                    <w:r>
                                      <w:rPr>
                                        <w:rFonts w:ascii="Arial" w:hAnsi="Arial" w:cs="Arial"/>
                                        <w:b/>
                                        <w:bCs/>
                                        <w:color w:val="3B3838"/>
                                        <w:sz w:val="20"/>
                                        <w:szCs w:val="20"/>
                                      </w:rPr>
                                      <w:t>Cabinet de Bruno Le Maire</w:t>
                                    </w:r>
                                  </w:p>
                                  <w:p w:rsidR="00384F5C" w:rsidRDefault="00384F5C">
                                    <w:pPr>
                                      <w:pStyle w:val="Sansinterligne"/>
                                      <w:spacing w:line="276" w:lineRule="auto"/>
                                      <w:rPr>
                                        <w:rFonts w:ascii="Arial" w:hAnsi="Arial" w:cs="Arial"/>
                                        <w:color w:val="3B3838"/>
                                        <w:sz w:val="20"/>
                                        <w:szCs w:val="20"/>
                                      </w:rPr>
                                    </w:pPr>
                                    <w:r>
                                      <w:rPr>
                                        <w:rFonts w:ascii="Arial" w:hAnsi="Arial" w:cs="Arial"/>
                                        <w:color w:val="3B3838"/>
                                        <w:sz w:val="20"/>
                                        <w:szCs w:val="20"/>
                                      </w:rPr>
                                      <w:t xml:space="preserve">01 53 18 41 13 - </w:t>
                                    </w:r>
                                    <w:hyperlink r:id="rId8" w:history="1">
                                      <w:r>
                                        <w:rPr>
                                          <w:rStyle w:val="Lienhypertexte"/>
                                          <w:rFonts w:ascii="Arial" w:hAnsi="Arial" w:cs="Arial"/>
                                          <w:color w:val="3B3838"/>
                                          <w:sz w:val="20"/>
                                          <w:szCs w:val="20"/>
                                        </w:rPr>
                                        <w:t>presse.mineco@cabinets.finances.gouv.fr</w:t>
                                      </w:r>
                                    </w:hyperlink>
                                    <w:r>
                                      <w:rPr>
                                        <w:rFonts w:ascii="Arial" w:hAnsi="Arial" w:cs="Arial"/>
                                        <w:color w:val="3B3838"/>
                                        <w:sz w:val="20"/>
                                        <w:szCs w:val="20"/>
                                      </w:rPr>
                                      <w:t xml:space="preserve"> </w:t>
                                    </w:r>
                                  </w:p>
                                  <w:p w:rsidR="00384F5C" w:rsidRDefault="00384F5C">
                                    <w:pPr>
                                      <w:pStyle w:val="Sansinterligne"/>
                                      <w:spacing w:line="276" w:lineRule="auto"/>
                                      <w:rPr>
                                        <w:rFonts w:ascii="Arial" w:hAnsi="Arial" w:cs="Arial"/>
                                        <w:color w:val="3B3838"/>
                                        <w:sz w:val="20"/>
                                        <w:szCs w:val="20"/>
                                      </w:rPr>
                                    </w:pPr>
                                  </w:p>
                                  <w:p w:rsidR="00384F5C" w:rsidRDefault="00384F5C">
                                    <w:pPr>
                                      <w:pStyle w:val="Sansinterligne"/>
                                      <w:spacing w:line="276" w:lineRule="auto"/>
                                      <w:rPr>
                                        <w:rFonts w:ascii="Arial" w:hAnsi="Arial" w:cs="Arial"/>
                                        <w:b/>
                                        <w:bCs/>
                                        <w:color w:val="3B3838"/>
                                        <w:sz w:val="20"/>
                                        <w:szCs w:val="20"/>
                                      </w:rPr>
                                    </w:pPr>
                                    <w:r>
                                      <w:rPr>
                                        <w:rFonts w:ascii="Arial" w:hAnsi="Arial" w:cs="Arial"/>
                                        <w:b/>
                                        <w:bCs/>
                                        <w:color w:val="3B3838"/>
                                        <w:sz w:val="20"/>
                                        <w:szCs w:val="20"/>
                                      </w:rPr>
                                      <w:t>Cabinet d’Elisabeth Borne</w:t>
                                    </w:r>
                                  </w:p>
                                  <w:p w:rsidR="00384F5C" w:rsidRDefault="00384F5C">
                                    <w:pPr>
                                      <w:rPr>
                                        <w:rFonts w:ascii="Arial" w:hAnsi="Arial" w:cs="Arial"/>
                                        <w:color w:val="3B3838"/>
                                        <w:sz w:val="16"/>
                                        <w:szCs w:val="16"/>
                                      </w:rPr>
                                    </w:pPr>
                                    <w:r>
                                      <w:rPr>
                                        <w:rFonts w:ascii="Arial" w:hAnsi="Arial" w:cs="Arial"/>
                                        <w:color w:val="3B3838"/>
                                        <w:sz w:val="20"/>
                                        <w:szCs w:val="20"/>
                                        <w:lang w:eastAsia="en-US"/>
                                      </w:rPr>
                                      <w:t>01 49 55 31 07  -</w:t>
                                    </w:r>
                                    <w:r>
                                      <w:rPr>
                                        <w:rFonts w:ascii="Arial" w:hAnsi="Arial" w:cs="Arial"/>
                                        <w:color w:val="3B3838"/>
                                        <w:sz w:val="20"/>
                                        <w:szCs w:val="20"/>
                                      </w:rPr>
                                      <w:t xml:space="preserve"> </w:t>
                                    </w:r>
                                    <w:hyperlink r:id="rId9" w:history="1">
                                      <w:r>
                                        <w:rPr>
                                          <w:rStyle w:val="Lienhypertexte"/>
                                          <w:rFonts w:ascii="Arial" w:hAnsi="Arial" w:cs="Arial"/>
                                          <w:color w:val="3B3838"/>
                                          <w:sz w:val="18"/>
                                          <w:szCs w:val="18"/>
                                        </w:rPr>
                                        <w:t>sec.presse.travail@cab.travail.gouv.fr</w:t>
                                      </w:r>
                                    </w:hyperlink>
                                  </w:p>
                                  <w:p w:rsidR="00384F5C" w:rsidRDefault="00384F5C">
                                    <w:pPr>
                                      <w:pStyle w:val="Sansinterligne"/>
                                      <w:spacing w:line="276" w:lineRule="auto"/>
                                      <w:rPr>
                                        <w:rFonts w:ascii="Arial" w:hAnsi="Arial" w:cs="Arial"/>
                                        <w:b/>
                                        <w:bCs/>
                                        <w:color w:val="3B3838"/>
                                        <w:sz w:val="20"/>
                                        <w:szCs w:val="20"/>
                                      </w:rPr>
                                    </w:pPr>
                                  </w:p>
                                  <w:p w:rsidR="00384F5C" w:rsidRDefault="00384F5C">
                                    <w:pPr>
                                      <w:pStyle w:val="Sansinterligne"/>
                                      <w:spacing w:line="276" w:lineRule="auto"/>
                                      <w:rPr>
                                        <w:rFonts w:ascii="Arial" w:hAnsi="Arial" w:cs="Arial"/>
                                        <w:b/>
                                        <w:bCs/>
                                        <w:color w:val="3B3838"/>
                                        <w:sz w:val="20"/>
                                        <w:szCs w:val="20"/>
                                      </w:rPr>
                                    </w:pPr>
                                    <w:r>
                                      <w:rPr>
                                        <w:rFonts w:ascii="Arial" w:hAnsi="Arial" w:cs="Arial"/>
                                        <w:b/>
                                        <w:bCs/>
                                        <w:color w:val="3B3838"/>
                                        <w:sz w:val="20"/>
                                        <w:szCs w:val="20"/>
                                      </w:rPr>
                                      <w:t xml:space="preserve">Cabinet d’Agnès </w:t>
                                    </w:r>
                                    <w:proofErr w:type="spellStart"/>
                                    <w:r>
                                      <w:rPr>
                                        <w:rFonts w:ascii="Arial" w:hAnsi="Arial" w:cs="Arial"/>
                                        <w:b/>
                                        <w:bCs/>
                                        <w:color w:val="3B3838"/>
                                        <w:sz w:val="20"/>
                                        <w:szCs w:val="20"/>
                                      </w:rPr>
                                      <w:t>Pannier-Runacher</w:t>
                                    </w:r>
                                    <w:proofErr w:type="spellEnd"/>
                                  </w:p>
                                  <w:p w:rsidR="00384F5C" w:rsidRDefault="00384F5C">
                                    <w:pPr>
                                      <w:pStyle w:val="Sansinterligne"/>
                                      <w:spacing w:line="276" w:lineRule="auto"/>
                                      <w:rPr>
                                        <w:rFonts w:ascii="Arial" w:hAnsi="Arial" w:cs="Arial"/>
                                        <w:color w:val="3B3838"/>
                                        <w:sz w:val="20"/>
                                        <w:szCs w:val="20"/>
                                      </w:rPr>
                                    </w:pPr>
                                    <w:r>
                                      <w:rPr>
                                        <w:rFonts w:ascii="Arial" w:hAnsi="Arial" w:cs="Arial"/>
                                        <w:color w:val="3B3838"/>
                                        <w:sz w:val="20"/>
                                        <w:szCs w:val="20"/>
                                      </w:rPr>
                                      <w:t xml:space="preserve">01 53 18 44 38 - </w:t>
                                    </w:r>
                                    <w:hyperlink r:id="rId10" w:history="1">
                                      <w:r>
                                        <w:rPr>
                                          <w:rStyle w:val="Lienhypertexte"/>
                                          <w:rFonts w:ascii="Arial" w:hAnsi="Arial" w:cs="Arial"/>
                                          <w:color w:val="3B3838"/>
                                          <w:sz w:val="20"/>
                                          <w:szCs w:val="20"/>
                                        </w:rPr>
                                        <w:t>presse@industrie.gouv.fr</w:t>
                                      </w:r>
                                    </w:hyperlink>
                                    <w:r>
                                      <w:rPr>
                                        <w:rFonts w:ascii="Arial" w:hAnsi="Arial" w:cs="Arial"/>
                                        <w:color w:val="3B3838"/>
                                        <w:sz w:val="20"/>
                                        <w:szCs w:val="20"/>
                                      </w:rPr>
                                      <w:t xml:space="preserve"> </w:t>
                                    </w:r>
                                  </w:p>
                                </w:tc>
                              </w:tr>
                            </w:tbl>
                            <w:p w:rsidR="00384F5C" w:rsidRDefault="00384F5C">
                              <w:pPr>
                                <w:rPr>
                                  <w:rFonts w:eastAsia="Times New Roman"/>
                                  <w:sz w:val="20"/>
                                  <w:szCs w:val="20"/>
                                </w:rPr>
                              </w:pPr>
                            </w:p>
                          </w:tc>
                        </w:tr>
                      </w:tbl>
                      <w:p w:rsidR="00384F5C" w:rsidRDefault="00384F5C">
                        <w:pPr>
                          <w:jc w:val="center"/>
                          <w:rPr>
                            <w:rFonts w:eastAsia="Times New Roman"/>
                            <w:sz w:val="20"/>
                            <w:szCs w:val="20"/>
                          </w:rPr>
                        </w:pPr>
                      </w:p>
                    </w:tc>
                  </w:tr>
                </w:tbl>
                <w:p w:rsidR="00384F5C" w:rsidRDefault="00384F5C">
                  <w:pPr>
                    <w:jc w:val="center"/>
                    <w:rPr>
                      <w:rFonts w:eastAsia="Times New Roman"/>
                      <w:sz w:val="20"/>
                      <w:szCs w:val="20"/>
                    </w:rPr>
                  </w:pPr>
                </w:p>
              </w:tc>
              <w:tc>
                <w:tcPr>
                  <w:tcW w:w="150" w:type="dxa"/>
                  <w:shd w:val="clear" w:color="auto" w:fill="FFFFFF"/>
                  <w:vAlign w:val="center"/>
                  <w:hideMark/>
                </w:tcPr>
                <w:p w:rsidR="00384F5C" w:rsidRDefault="00384F5C">
                  <w:pPr>
                    <w:rPr>
                      <w:rFonts w:eastAsia="Times New Roman"/>
                      <w:sz w:val="20"/>
                      <w:szCs w:val="20"/>
                    </w:rPr>
                  </w:pPr>
                </w:p>
              </w:tc>
            </w:tr>
          </w:tbl>
          <w:p w:rsidR="00384F5C" w:rsidRDefault="00384F5C">
            <w:pPr>
              <w:rPr>
                <w:rFonts w:eastAsia="Times New Roman"/>
                <w:sz w:val="20"/>
                <w:szCs w:val="20"/>
              </w:rPr>
            </w:pPr>
          </w:p>
        </w:tc>
      </w:tr>
    </w:tbl>
    <w:p w:rsidR="00384F5C" w:rsidRDefault="00384F5C" w:rsidP="00384F5C"/>
    <w:tbl>
      <w:tblPr>
        <w:tblW w:w="5000" w:type="pct"/>
        <w:tblCellMar>
          <w:left w:w="0" w:type="dxa"/>
          <w:right w:w="0" w:type="dxa"/>
        </w:tblCellMar>
        <w:tblLook w:val="04A0" w:firstRow="1" w:lastRow="0" w:firstColumn="1" w:lastColumn="0" w:noHBand="0" w:noVBand="1"/>
      </w:tblPr>
      <w:tblGrid>
        <w:gridCol w:w="9072"/>
      </w:tblGrid>
      <w:tr w:rsidR="00384F5C" w:rsidTr="00384F5C">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384F5C">
              <w:tc>
                <w:tcPr>
                  <w:tcW w:w="150" w:type="dxa"/>
                  <w:shd w:val="clear" w:color="auto" w:fill="FFFFFF"/>
                  <w:vAlign w:val="center"/>
                  <w:hideMark/>
                </w:tcPr>
                <w:p w:rsidR="00384F5C" w:rsidRDefault="00384F5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384F5C">
                    <w:trPr>
                      <w:jc w:val="center"/>
                    </w:trPr>
                    <w:tc>
                      <w:tcPr>
                        <w:tcW w:w="0" w:type="auto"/>
                        <w:shd w:val="clear" w:color="auto" w:fill="FFFFFF"/>
                        <w:vAlign w:val="center"/>
                        <w:hideMark/>
                      </w:tcPr>
                      <w:p w:rsidR="00384F5C" w:rsidRDefault="00384F5C">
                        <w:pPr>
                          <w:rPr>
                            <w:rFonts w:eastAsia="Times New Roman"/>
                            <w:sz w:val="20"/>
                            <w:szCs w:val="20"/>
                          </w:rPr>
                        </w:pPr>
                      </w:p>
                    </w:tc>
                  </w:tr>
                </w:tbl>
                <w:p w:rsidR="00384F5C" w:rsidRDefault="00384F5C">
                  <w:pPr>
                    <w:jc w:val="center"/>
                    <w:rPr>
                      <w:rFonts w:eastAsia="Times New Roman"/>
                      <w:sz w:val="20"/>
                      <w:szCs w:val="20"/>
                    </w:rPr>
                  </w:pPr>
                </w:p>
              </w:tc>
              <w:tc>
                <w:tcPr>
                  <w:tcW w:w="150" w:type="dxa"/>
                  <w:shd w:val="clear" w:color="auto" w:fill="FFFFFF"/>
                  <w:vAlign w:val="center"/>
                  <w:hideMark/>
                </w:tcPr>
                <w:p w:rsidR="00384F5C" w:rsidRDefault="00384F5C">
                  <w:pPr>
                    <w:rPr>
                      <w:rFonts w:eastAsia="Times New Roman"/>
                      <w:sz w:val="20"/>
                      <w:szCs w:val="20"/>
                    </w:rPr>
                  </w:pPr>
                </w:p>
              </w:tc>
            </w:tr>
          </w:tbl>
          <w:p w:rsidR="00384F5C" w:rsidRDefault="00384F5C">
            <w:pPr>
              <w:rPr>
                <w:rFonts w:eastAsia="Times New Roman"/>
                <w:sz w:val="20"/>
                <w:szCs w:val="20"/>
              </w:rPr>
            </w:pPr>
          </w:p>
        </w:tc>
      </w:tr>
      <w:tr w:rsidR="00384F5C" w:rsidTr="00384F5C">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384F5C">
              <w:tc>
                <w:tcPr>
                  <w:tcW w:w="150" w:type="dxa"/>
                  <w:shd w:val="clear" w:color="auto" w:fill="FFFFFF"/>
                  <w:vAlign w:val="center"/>
                  <w:hideMark/>
                </w:tcPr>
                <w:p w:rsidR="00384F5C" w:rsidRDefault="00384F5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384F5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384F5C">
                          <w:trPr>
                            <w:jc w:val="center"/>
                          </w:trPr>
                          <w:tc>
                            <w:tcPr>
                              <w:tcW w:w="5000" w:type="pct"/>
                              <w:hideMark/>
                            </w:tcPr>
                            <w:p w:rsidR="00384F5C" w:rsidRDefault="00384F5C">
                              <w:pPr>
                                <w:rPr>
                                  <w:rFonts w:eastAsia="Times New Roman"/>
                                  <w:sz w:val="20"/>
                                  <w:szCs w:val="20"/>
                                </w:rPr>
                              </w:pPr>
                            </w:p>
                          </w:tc>
                        </w:tr>
                      </w:tbl>
                      <w:p w:rsidR="00384F5C" w:rsidRDefault="00384F5C">
                        <w:pPr>
                          <w:jc w:val="center"/>
                          <w:rPr>
                            <w:rFonts w:eastAsia="Times New Roman"/>
                            <w:sz w:val="20"/>
                            <w:szCs w:val="20"/>
                          </w:rPr>
                        </w:pPr>
                      </w:p>
                    </w:tc>
                  </w:tr>
                </w:tbl>
                <w:p w:rsidR="00384F5C" w:rsidRDefault="00384F5C">
                  <w:pPr>
                    <w:jc w:val="center"/>
                    <w:rPr>
                      <w:rFonts w:eastAsia="Times New Roman"/>
                      <w:sz w:val="20"/>
                      <w:szCs w:val="20"/>
                    </w:rPr>
                  </w:pPr>
                </w:p>
              </w:tc>
              <w:tc>
                <w:tcPr>
                  <w:tcW w:w="150" w:type="dxa"/>
                  <w:shd w:val="clear" w:color="auto" w:fill="FFFFFF"/>
                  <w:vAlign w:val="center"/>
                  <w:hideMark/>
                </w:tcPr>
                <w:p w:rsidR="00384F5C" w:rsidRDefault="00384F5C">
                  <w:pPr>
                    <w:rPr>
                      <w:rFonts w:eastAsia="Times New Roman"/>
                      <w:sz w:val="20"/>
                      <w:szCs w:val="20"/>
                    </w:rPr>
                  </w:pPr>
                </w:p>
              </w:tc>
            </w:tr>
          </w:tbl>
          <w:p w:rsidR="00384F5C" w:rsidRDefault="00384F5C">
            <w:pPr>
              <w:rPr>
                <w:rFonts w:eastAsia="Times New Roman"/>
                <w:sz w:val="20"/>
                <w:szCs w:val="20"/>
              </w:rPr>
            </w:pPr>
          </w:p>
        </w:tc>
      </w:tr>
    </w:tbl>
    <w:p w:rsidR="00384F5C" w:rsidRDefault="00384F5C" w:rsidP="00384F5C"/>
    <w:tbl>
      <w:tblPr>
        <w:tblW w:w="5000" w:type="pct"/>
        <w:tblCellMar>
          <w:left w:w="0" w:type="dxa"/>
          <w:right w:w="0" w:type="dxa"/>
        </w:tblCellMar>
        <w:tblLook w:val="04A0" w:firstRow="1" w:lastRow="0" w:firstColumn="1" w:lastColumn="0" w:noHBand="0" w:noVBand="1"/>
      </w:tblPr>
      <w:tblGrid>
        <w:gridCol w:w="9072"/>
      </w:tblGrid>
      <w:tr w:rsidR="00384F5C" w:rsidTr="00384F5C">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384F5C">
              <w:tc>
                <w:tcPr>
                  <w:tcW w:w="150" w:type="dxa"/>
                  <w:shd w:val="clear" w:color="auto" w:fill="FFFFFF"/>
                  <w:vAlign w:val="center"/>
                  <w:hideMark/>
                </w:tcPr>
                <w:p w:rsidR="00384F5C" w:rsidRDefault="00384F5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384F5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11"/>
                          <w:gridCol w:w="3289"/>
                        </w:tblGrid>
                        <w:tr w:rsidR="00384F5C">
                          <w:trPr>
                            <w:jc w:val="center"/>
                          </w:trPr>
                          <w:tc>
                            <w:tcPr>
                              <w:tcW w:w="3100" w:type="pct"/>
                            </w:tcPr>
                            <w:p w:rsidR="00384F5C" w:rsidRDefault="00384F5C"/>
                          </w:tc>
                          <w:tc>
                            <w:tcPr>
                              <w:tcW w:w="1850" w:type="pct"/>
                            </w:tcPr>
                            <w:p w:rsidR="00384F5C" w:rsidRDefault="00384F5C"/>
                          </w:tc>
                        </w:tr>
                      </w:tbl>
                      <w:p w:rsidR="00384F5C" w:rsidRDefault="00384F5C">
                        <w:pPr>
                          <w:jc w:val="center"/>
                          <w:rPr>
                            <w:rFonts w:eastAsia="Times New Roman"/>
                            <w:sz w:val="20"/>
                            <w:szCs w:val="20"/>
                          </w:rPr>
                        </w:pPr>
                      </w:p>
                    </w:tc>
                  </w:tr>
                </w:tbl>
                <w:p w:rsidR="00384F5C" w:rsidRDefault="00384F5C">
                  <w:pPr>
                    <w:jc w:val="center"/>
                    <w:rPr>
                      <w:rFonts w:eastAsia="Times New Roman"/>
                      <w:sz w:val="20"/>
                      <w:szCs w:val="20"/>
                    </w:rPr>
                  </w:pPr>
                </w:p>
              </w:tc>
              <w:tc>
                <w:tcPr>
                  <w:tcW w:w="150" w:type="dxa"/>
                  <w:shd w:val="clear" w:color="auto" w:fill="FFFFFF"/>
                  <w:vAlign w:val="center"/>
                  <w:hideMark/>
                </w:tcPr>
                <w:p w:rsidR="00384F5C" w:rsidRDefault="00384F5C">
                  <w:pPr>
                    <w:rPr>
                      <w:rFonts w:eastAsia="Times New Roman"/>
                      <w:sz w:val="20"/>
                      <w:szCs w:val="20"/>
                    </w:rPr>
                  </w:pPr>
                </w:p>
              </w:tc>
            </w:tr>
          </w:tbl>
          <w:p w:rsidR="00384F5C" w:rsidRDefault="00384F5C">
            <w:pPr>
              <w:rPr>
                <w:rFonts w:eastAsia="Times New Roman"/>
                <w:sz w:val="20"/>
                <w:szCs w:val="20"/>
              </w:rPr>
            </w:pPr>
          </w:p>
        </w:tc>
      </w:tr>
      <w:tr w:rsidR="00384F5C" w:rsidTr="00384F5C">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384F5C">
              <w:tc>
                <w:tcPr>
                  <w:tcW w:w="150" w:type="dxa"/>
                  <w:shd w:val="clear" w:color="auto" w:fill="FFFFFF"/>
                  <w:vAlign w:val="center"/>
                  <w:hideMark/>
                </w:tcPr>
                <w:p w:rsidR="00384F5C" w:rsidRDefault="00384F5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84F5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84F5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384F5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384F5C">
                                      <w:tc>
                                        <w:tcPr>
                                          <w:tcW w:w="0" w:type="auto"/>
                                          <w:vAlign w:val="center"/>
                                          <w:hideMark/>
                                        </w:tcPr>
                                        <w:p w:rsidR="00384F5C" w:rsidRDefault="00384F5C">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B3838"/>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1"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384F5C" w:rsidRDefault="00384F5C">
                                    <w:pPr>
                                      <w:rPr>
                                        <w:rFonts w:eastAsia="Times New Roman"/>
                                        <w:sz w:val="20"/>
                                        <w:szCs w:val="20"/>
                                      </w:rPr>
                                    </w:pPr>
                                  </w:p>
                                </w:tc>
                              </w:tr>
                            </w:tbl>
                            <w:p w:rsidR="00384F5C" w:rsidRDefault="00384F5C">
                              <w:pPr>
                                <w:rPr>
                                  <w:rFonts w:eastAsia="Times New Roman"/>
                                  <w:sz w:val="20"/>
                                  <w:szCs w:val="20"/>
                                </w:rPr>
                              </w:pPr>
                            </w:p>
                          </w:tc>
                        </w:tr>
                      </w:tbl>
                      <w:p w:rsidR="00384F5C" w:rsidRDefault="00384F5C">
                        <w:pPr>
                          <w:jc w:val="center"/>
                          <w:rPr>
                            <w:rFonts w:eastAsia="Times New Roman"/>
                            <w:sz w:val="20"/>
                            <w:szCs w:val="20"/>
                          </w:rPr>
                        </w:pPr>
                      </w:p>
                    </w:tc>
                  </w:tr>
                </w:tbl>
                <w:p w:rsidR="00384F5C" w:rsidRDefault="00384F5C">
                  <w:pPr>
                    <w:jc w:val="center"/>
                    <w:rPr>
                      <w:rFonts w:eastAsia="Times New Roman"/>
                      <w:sz w:val="20"/>
                      <w:szCs w:val="20"/>
                    </w:rPr>
                  </w:pPr>
                </w:p>
              </w:tc>
              <w:tc>
                <w:tcPr>
                  <w:tcW w:w="150" w:type="dxa"/>
                  <w:shd w:val="clear" w:color="auto" w:fill="FFFFFF"/>
                  <w:vAlign w:val="center"/>
                  <w:hideMark/>
                </w:tcPr>
                <w:p w:rsidR="00384F5C" w:rsidRDefault="00384F5C">
                  <w:pPr>
                    <w:rPr>
                      <w:rFonts w:eastAsia="Times New Roman"/>
                      <w:sz w:val="20"/>
                      <w:szCs w:val="20"/>
                    </w:rPr>
                  </w:pPr>
                </w:p>
              </w:tc>
            </w:tr>
          </w:tbl>
          <w:p w:rsidR="00384F5C" w:rsidRDefault="00384F5C">
            <w:pPr>
              <w:rPr>
                <w:vanish/>
              </w:rPr>
            </w:pPr>
          </w:p>
          <w:tbl>
            <w:tblPr>
              <w:tblW w:w="5000" w:type="pct"/>
              <w:tblCellMar>
                <w:left w:w="0" w:type="dxa"/>
                <w:right w:w="0" w:type="dxa"/>
              </w:tblCellMar>
              <w:tblLook w:val="04A0" w:firstRow="1" w:lastRow="0" w:firstColumn="1" w:lastColumn="0" w:noHBand="0" w:noVBand="1"/>
            </w:tblPr>
            <w:tblGrid>
              <w:gridCol w:w="9072"/>
            </w:tblGrid>
            <w:tr w:rsidR="00384F5C">
              <w:trPr>
                <w:trHeight w:val="150"/>
              </w:trPr>
              <w:tc>
                <w:tcPr>
                  <w:tcW w:w="9750" w:type="dxa"/>
                  <w:shd w:val="clear" w:color="auto" w:fill="FFFFFF"/>
                  <w:tcMar>
                    <w:top w:w="0" w:type="dxa"/>
                    <w:left w:w="150" w:type="dxa"/>
                    <w:bottom w:w="0" w:type="dxa"/>
                    <w:right w:w="150" w:type="dxa"/>
                  </w:tcMar>
                  <w:vAlign w:val="center"/>
                  <w:hideMark/>
                </w:tcPr>
                <w:p w:rsidR="00384F5C" w:rsidRDefault="00384F5C">
                  <w:pPr>
                    <w:spacing w:line="150" w:lineRule="exact"/>
                    <w:rPr>
                      <w:sz w:val="15"/>
                      <w:szCs w:val="15"/>
                    </w:rPr>
                  </w:pPr>
                  <w:r>
                    <w:rPr>
                      <w:sz w:val="15"/>
                      <w:szCs w:val="15"/>
                    </w:rPr>
                    <w:t xml:space="preserve">  </w:t>
                  </w:r>
                </w:p>
              </w:tc>
            </w:tr>
          </w:tbl>
          <w:p w:rsidR="00384F5C" w:rsidRDefault="00384F5C">
            <w:pPr>
              <w:rPr>
                <w:sz w:val="20"/>
                <w:szCs w:val="20"/>
              </w:rPr>
            </w:pPr>
          </w:p>
        </w:tc>
      </w:tr>
    </w:tbl>
    <w:p w:rsidR="00E9691E" w:rsidRDefault="00E9691E"/>
    <w:sectPr w:rsidR="00E96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Times New Roman"/>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9FD"/>
    <w:multiLevelType w:val="hybridMultilevel"/>
    <w:tmpl w:val="A5E4CD06"/>
    <w:lvl w:ilvl="0" w:tplc="8EDAEDFC">
      <w:numFmt w:val="bullet"/>
      <w:lvlText w:val="-"/>
      <w:lvlJc w:val="left"/>
      <w:pPr>
        <w:ind w:left="720" w:hanging="360"/>
      </w:pPr>
      <w:rPr>
        <w:rFonts w:ascii="Marianne" w:eastAsia="Calibri" w:hAnsi="Mariann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2C123CA"/>
    <w:multiLevelType w:val="hybridMultilevel"/>
    <w:tmpl w:val="FDEAA0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5C"/>
    <w:rsid w:val="00384F5C"/>
    <w:rsid w:val="00E96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EA698-DCC4-48FA-B99D-26197EA1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5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4F5C"/>
    <w:rPr>
      <w:color w:val="0000FF"/>
      <w:u w:val="single"/>
    </w:rPr>
  </w:style>
  <w:style w:type="paragraph" w:styleId="NormalWeb">
    <w:name w:val="Normal (Web)"/>
    <w:basedOn w:val="Normal"/>
    <w:uiPriority w:val="99"/>
    <w:semiHidden/>
    <w:unhideWhenUsed/>
    <w:rsid w:val="00384F5C"/>
    <w:pPr>
      <w:spacing w:before="100" w:beforeAutospacing="1" w:after="100" w:afterAutospacing="1"/>
    </w:pPr>
  </w:style>
  <w:style w:type="paragraph" w:styleId="Corpsdetexte">
    <w:name w:val="Body Text"/>
    <w:basedOn w:val="Normal"/>
    <w:link w:val="CorpsdetexteCar"/>
    <w:uiPriority w:val="1"/>
    <w:semiHidden/>
    <w:unhideWhenUsed/>
    <w:qFormat/>
    <w:rsid w:val="00384F5C"/>
    <w:pPr>
      <w:autoSpaceDE w:val="0"/>
      <w:autoSpaceDN w:val="0"/>
    </w:pPr>
    <w:rPr>
      <w:sz w:val="21"/>
      <w:szCs w:val="21"/>
    </w:rPr>
  </w:style>
  <w:style w:type="character" w:customStyle="1" w:styleId="CorpsdetexteCar">
    <w:name w:val="Corps de texte Car"/>
    <w:basedOn w:val="Policepardfaut"/>
    <w:link w:val="Corpsdetexte"/>
    <w:uiPriority w:val="1"/>
    <w:semiHidden/>
    <w:rsid w:val="00384F5C"/>
    <w:rPr>
      <w:rFonts w:ascii="Times New Roman" w:hAnsi="Times New Roman" w:cs="Times New Roman"/>
      <w:sz w:val="21"/>
      <w:szCs w:val="21"/>
      <w:lang w:eastAsia="fr-FR"/>
    </w:rPr>
  </w:style>
  <w:style w:type="paragraph" w:styleId="Sansinterligne">
    <w:name w:val="No Spacing"/>
    <w:basedOn w:val="Normal"/>
    <w:uiPriority w:val="1"/>
    <w:qFormat/>
    <w:rsid w:val="00384F5C"/>
    <w:rPr>
      <w:rFonts w:ascii="Calibri" w:hAnsi="Calibri" w:cs="Calibri"/>
      <w:sz w:val="22"/>
      <w:szCs w:val="22"/>
      <w:lang w:eastAsia="en-US"/>
    </w:rPr>
  </w:style>
  <w:style w:type="paragraph" w:customStyle="1" w:styleId="texte">
    <w:name w:val="_texte"/>
    <w:basedOn w:val="Normal"/>
    <w:uiPriority w:val="99"/>
    <w:semiHidden/>
    <w:rsid w:val="00384F5C"/>
    <w:pPr>
      <w:spacing w:after="120" w:line="260" w:lineRule="exact"/>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mineco@cabinets.finances.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7E79C.2AA59C90" TargetMode="External"/><Relationship Id="rId11" Type="http://schemas.openxmlformats.org/officeDocument/2006/relationships/hyperlink" Target="mailto:DDC-RGPD-CAB@ddc.social.gouv.fr" TargetMode="External"/><Relationship Id="rId5" Type="http://schemas.openxmlformats.org/officeDocument/2006/relationships/image" Target="media/image1.png"/><Relationship Id="rId10" Type="http://schemas.openxmlformats.org/officeDocument/2006/relationships/hyperlink" Target="mailto:presse@industrie.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1276</Words>
  <Characters>7019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Néziha (CAB/TRAVAIL)</dc:creator>
  <cp:keywords/>
  <dc:description/>
  <cp:lastModifiedBy>MARIE, Néziha (CAB/TRAVAIL)</cp:lastModifiedBy>
  <cp:revision>1</cp:revision>
  <dcterms:created xsi:type="dcterms:W3CDTF">2021-12-16T14:58:00Z</dcterms:created>
  <dcterms:modified xsi:type="dcterms:W3CDTF">2021-12-16T15:01:00Z</dcterms:modified>
</cp:coreProperties>
</file>