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050"/>
      </w:tblGrid>
      <w:tr w:rsidR="00FE7CEB" w:rsidTr="00E93E0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FE7CEB" w:rsidTr="00E93E0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E7CEB" w:rsidTr="00E93E0D">
                    <w:tc>
                      <w:tcPr>
                        <w:tcW w:w="135" w:type="dxa"/>
                        <w:vAlign w:val="center"/>
                        <w:hideMark/>
                      </w:tcPr>
                      <w:p w:rsidR="00FE7CEB" w:rsidRDefault="00FE7CEB" w:rsidP="00E93E0D">
                        <w:pPr>
                          <w:rPr>
                            <w:sz w:val="20"/>
                            <w:szCs w:val="20"/>
                          </w:rPr>
                        </w:pPr>
                        <w:bookmarkStart w:id="0" w:name="_MailOriginal"/>
                      </w:p>
                    </w:tc>
                    <w:tc>
                      <w:tcPr>
                        <w:tcW w:w="8802"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E7CEB" w:rsidTr="00E93E0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E7CEB" w:rsidTr="00E93E0D">
                                <w:trPr>
                                  <w:jc w:val="center"/>
                                </w:trPr>
                                <w:tc>
                                  <w:tcPr>
                                    <w:tcW w:w="5000" w:type="pct"/>
                                    <w:hideMark/>
                                  </w:tcPr>
                                  <w:p w:rsidR="00FE7CEB" w:rsidRDefault="00FE7CEB" w:rsidP="00E93E0D">
                                    <w:pPr>
                                      <w:rPr>
                                        <w:rFonts w:eastAsia="Times New Roman"/>
                                        <w:sz w:val="20"/>
                                        <w:szCs w:val="20"/>
                                      </w:rPr>
                                    </w:pPr>
                                  </w:p>
                                </w:tc>
                              </w:tr>
                            </w:tbl>
                            <w:p w:rsidR="00FE7CEB" w:rsidRDefault="00FE7CEB" w:rsidP="00E93E0D">
                              <w:pPr>
                                <w:jc w:val="center"/>
                                <w:rPr>
                                  <w:rFonts w:eastAsia="Times New Roman"/>
                                  <w:sz w:val="20"/>
                                  <w:szCs w:val="20"/>
                                </w:rPr>
                              </w:pPr>
                            </w:p>
                          </w:tc>
                        </w:tr>
                      </w:tbl>
                      <w:p w:rsidR="00FE7CEB" w:rsidRDefault="00FE7CEB" w:rsidP="00E93E0D">
                        <w:pPr>
                          <w:jc w:val="center"/>
                          <w:rPr>
                            <w:rFonts w:eastAsia="Times New Roman"/>
                            <w:sz w:val="20"/>
                            <w:szCs w:val="20"/>
                          </w:rPr>
                        </w:pPr>
                      </w:p>
                    </w:tc>
                    <w:tc>
                      <w:tcPr>
                        <w:tcW w:w="135" w:type="dxa"/>
                        <w:vAlign w:val="center"/>
                        <w:hideMark/>
                      </w:tcPr>
                      <w:p w:rsidR="00FE7CEB" w:rsidRDefault="00FE7CEB" w:rsidP="00E93E0D">
                        <w:pPr>
                          <w:rPr>
                            <w:rFonts w:eastAsia="Times New Roman"/>
                            <w:sz w:val="20"/>
                            <w:szCs w:val="20"/>
                          </w:rPr>
                        </w:pPr>
                      </w:p>
                    </w:tc>
                  </w:tr>
                </w:tbl>
                <w:p w:rsidR="00FE7CEB" w:rsidRDefault="00FE7CEB" w:rsidP="00E93E0D">
                  <w:pPr>
                    <w:rPr>
                      <w:rFonts w:eastAsia="Times New Roman"/>
                      <w:sz w:val="20"/>
                      <w:szCs w:val="20"/>
                    </w:rPr>
                  </w:pPr>
                </w:p>
              </w:tc>
            </w:tr>
            <w:tr w:rsidR="00FE7CEB" w:rsidRPr="00F6564E" w:rsidTr="00E93E0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FE7CEB" w:rsidTr="00E93E0D">
                    <w:trPr>
                      <w:trHeight w:val="150"/>
                    </w:trPr>
                    <w:tc>
                      <w:tcPr>
                        <w:tcW w:w="9750" w:type="dxa"/>
                        <w:shd w:val="clear" w:color="auto" w:fill="FFFFFF"/>
                        <w:tcMar>
                          <w:top w:w="0" w:type="dxa"/>
                          <w:left w:w="150" w:type="dxa"/>
                          <w:bottom w:w="0" w:type="dxa"/>
                          <w:right w:w="150" w:type="dxa"/>
                        </w:tcMar>
                        <w:vAlign w:val="center"/>
                        <w:hideMark/>
                      </w:tcPr>
                      <w:p w:rsidR="00FE7CEB" w:rsidRDefault="00FE7CEB" w:rsidP="00E93E0D">
                        <w:pPr>
                          <w:spacing w:line="150" w:lineRule="exact"/>
                          <w:rPr>
                            <w:sz w:val="15"/>
                            <w:szCs w:val="15"/>
                            <w:lang w:eastAsia="en-US"/>
                          </w:rPr>
                        </w:pPr>
                        <w:r>
                          <w:rPr>
                            <w:sz w:val="15"/>
                            <w:szCs w:val="15"/>
                            <w:lang w:eastAsia="en-US"/>
                          </w:rPr>
                          <w:t xml:space="preserve">  </w:t>
                        </w:r>
                      </w:p>
                    </w:tc>
                  </w:tr>
                </w:tbl>
                <w:p w:rsidR="00FE7CEB" w:rsidRDefault="00FE7CEB" w:rsidP="00E93E0D">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FE7CEB" w:rsidRPr="00F6564E" w:rsidTr="00E93E0D">
                    <w:trPr>
                      <w:hidden/>
                    </w:trPr>
                    <w:tc>
                      <w:tcPr>
                        <w:tcW w:w="150" w:type="dxa"/>
                        <w:shd w:val="clear" w:color="auto" w:fill="FFFFFF"/>
                        <w:vAlign w:val="center"/>
                        <w:hideMark/>
                      </w:tcPr>
                      <w:p w:rsidR="00FE7CEB" w:rsidRDefault="00FE7CEB" w:rsidP="00E93E0D">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E7CEB" w:rsidRPr="00F6564E" w:rsidTr="00E93E0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FE7CEB" w:rsidRPr="00F6564E" w:rsidTr="00E93E0D">
                                                  <w:tc>
                                                    <w:tcPr>
                                                      <w:tcW w:w="0" w:type="auto"/>
                                                      <w:vAlign w:val="center"/>
                                                      <w:hideMark/>
                                                    </w:tcPr>
                                                    <w:p w:rsidR="00FE7CEB" w:rsidRPr="00F6564E" w:rsidRDefault="00FE7CEB" w:rsidP="00E93E0D">
                                                      <w:pPr>
                                                        <w:spacing w:line="0" w:lineRule="atLeast"/>
                                                        <w:rPr>
                                                          <w:sz w:val="2"/>
                                                          <w:szCs w:val="2"/>
                                                          <w:lang w:eastAsia="en-US"/>
                                                        </w:rPr>
                                                      </w:pPr>
                                                      <w:r w:rsidRPr="00F6564E">
                                                        <w:rPr>
                                                          <w:noProof/>
                                                          <w:sz w:val="2"/>
                                                          <w:szCs w:val="2"/>
                                                        </w:rPr>
                                                        <w:drawing>
                                                          <wp:inline distT="0" distB="0" distL="0" distR="0" wp14:anchorId="77A78F76" wp14:editId="72378D29">
                                                            <wp:extent cx="1714500" cy="1009650"/>
                                                            <wp:effectExtent l="0" t="0" r="0" b="0"/>
                                                            <wp:docPr id="3" name="Image 3" descr="cid:image004.png@01D74673.3C59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74673.3C5955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FE7CEB" w:rsidRPr="00F6564E" w:rsidRDefault="00FE7CEB" w:rsidP="00E93E0D">
                                                <w:pPr>
                                                  <w:rPr>
                                                    <w:rFonts w:eastAsia="Times New Roman"/>
                                                    <w:sz w:val="20"/>
                                                    <w:szCs w:val="20"/>
                                                  </w:rPr>
                                                </w:pPr>
                                              </w:p>
                                            </w:tc>
                                          </w:tr>
                                        </w:tbl>
                                        <w:p w:rsidR="00FE7CEB" w:rsidRPr="00F6564E" w:rsidRDefault="00FE7CEB" w:rsidP="00E93E0D">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FE7CEB" w:rsidRPr="00F6564E" w:rsidTr="00E93E0D">
                                            <w:trPr>
                                              <w:trHeight w:val="300"/>
                                              <w:jc w:val="center"/>
                                            </w:trPr>
                                            <w:tc>
                                              <w:tcPr>
                                                <w:tcW w:w="0" w:type="auto"/>
                                                <w:vAlign w:val="center"/>
                                                <w:hideMark/>
                                              </w:tcPr>
                                              <w:p w:rsidR="00FE7CEB" w:rsidRPr="00F6564E" w:rsidRDefault="00FE7CEB" w:rsidP="00E93E0D">
                                                <w:pPr>
                                                  <w:spacing w:line="300" w:lineRule="exact"/>
                                                  <w:rPr>
                                                    <w:sz w:val="30"/>
                                                    <w:szCs w:val="30"/>
                                                    <w:lang w:eastAsia="en-US"/>
                                                  </w:rPr>
                                                </w:pPr>
                                                <w:r w:rsidRPr="00F6564E">
                                                  <w:rPr>
                                                    <w:sz w:val="30"/>
                                                    <w:szCs w:val="30"/>
                                                    <w:lang w:eastAsia="en-US"/>
                                                  </w:rPr>
                                                  <w:t xml:space="preserve">  </w:t>
                                                </w:r>
                                              </w:p>
                                            </w:tc>
                                          </w:tr>
                                        </w:tbl>
                                        <w:p w:rsidR="00FE7CEB" w:rsidRPr="00F6564E" w:rsidRDefault="00FE7CEB" w:rsidP="00E93E0D">
                                          <w:pPr>
                                            <w:spacing w:line="252" w:lineRule="auto"/>
                                            <w:jc w:val="center"/>
                                            <w:rPr>
                                              <w:sz w:val="20"/>
                                              <w:szCs w:val="20"/>
                                              <w:lang w:eastAsia="en-US"/>
                                            </w:rPr>
                                          </w:pPr>
                                        </w:p>
                                      </w:tc>
                                    </w:tr>
                                  </w:tbl>
                                  <w:p w:rsidR="00FE7CEB" w:rsidRPr="00F6564E" w:rsidRDefault="00FE7CEB" w:rsidP="00E93E0D">
                                    <w:pPr>
                                      <w:rPr>
                                        <w:rFonts w:eastAsia="Times New Roman"/>
                                        <w:sz w:val="20"/>
                                        <w:szCs w:val="20"/>
                                      </w:rPr>
                                    </w:pPr>
                                  </w:p>
                                </w:tc>
                              </w:tr>
                            </w:tbl>
                            <w:p w:rsidR="00FE7CEB" w:rsidRPr="00F6564E" w:rsidRDefault="00FE7CEB" w:rsidP="00E93E0D">
                              <w:pPr>
                                <w:jc w:val="center"/>
                                <w:rPr>
                                  <w:rFonts w:eastAsia="Times New Roman"/>
                                  <w:sz w:val="20"/>
                                  <w:szCs w:val="20"/>
                                </w:rPr>
                              </w:pPr>
                            </w:p>
                          </w:tc>
                        </w:tr>
                      </w:tbl>
                      <w:p w:rsidR="00FE7CEB" w:rsidRPr="00F6564E" w:rsidRDefault="00FE7CEB" w:rsidP="00E93E0D">
                        <w:pPr>
                          <w:jc w:val="center"/>
                          <w:rPr>
                            <w:rFonts w:eastAsia="Times New Roman"/>
                            <w:sz w:val="20"/>
                            <w:szCs w:val="20"/>
                          </w:rPr>
                        </w:pPr>
                      </w:p>
                    </w:tc>
                    <w:tc>
                      <w:tcPr>
                        <w:tcW w:w="150" w:type="dxa"/>
                        <w:shd w:val="clear" w:color="auto" w:fill="FFFFFF"/>
                        <w:vAlign w:val="center"/>
                        <w:hideMark/>
                      </w:tcPr>
                      <w:p w:rsidR="00FE7CEB" w:rsidRPr="00F6564E" w:rsidRDefault="00FE7CEB" w:rsidP="00E93E0D">
                        <w:pPr>
                          <w:rPr>
                            <w:rFonts w:eastAsia="Times New Roman"/>
                            <w:sz w:val="20"/>
                            <w:szCs w:val="20"/>
                          </w:rPr>
                        </w:pPr>
                      </w:p>
                    </w:tc>
                  </w:tr>
                </w:tbl>
                <w:p w:rsidR="00FE7CEB" w:rsidRPr="00F6564E" w:rsidRDefault="00FE7CEB" w:rsidP="00E93E0D">
                  <w:pPr>
                    <w:spacing w:line="252" w:lineRule="auto"/>
                    <w:rPr>
                      <w:sz w:val="20"/>
                      <w:szCs w:val="20"/>
                      <w:lang w:eastAsia="en-US"/>
                    </w:rPr>
                  </w:pPr>
                </w:p>
              </w:tc>
            </w:tr>
            <w:tr w:rsidR="00FE7CEB" w:rsidRPr="00F6564E" w:rsidTr="00E93E0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E7CEB" w:rsidRPr="00F6564E" w:rsidTr="00E93E0D">
                    <w:tc>
                      <w:tcPr>
                        <w:tcW w:w="150" w:type="dxa"/>
                        <w:shd w:val="clear" w:color="auto" w:fill="FFFFFF"/>
                        <w:vAlign w:val="center"/>
                        <w:hideMark/>
                      </w:tcPr>
                      <w:p w:rsidR="00FE7CEB" w:rsidRPr="00F6564E" w:rsidRDefault="00FE7CEB" w:rsidP="00E93E0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E7CEB" w:rsidRPr="00F6564E" w:rsidTr="00E93E0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FE7CEB" w:rsidRPr="00F6564E" w:rsidTr="00E93E0D">
                                            <w:tc>
                                              <w:tcPr>
                                                <w:tcW w:w="0" w:type="auto"/>
                                                <w:vAlign w:val="center"/>
                                                <w:hideMark/>
                                              </w:tcPr>
                                              <w:p w:rsidR="00FE7CEB" w:rsidRPr="00F6564E" w:rsidRDefault="00FE7CEB" w:rsidP="00E93E0D">
                                                <w:pPr>
                                                  <w:pStyle w:val="NormalWeb"/>
                                                  <w:spacing w:before="0" w:beforeAutospacing="0" w:after="0" w:afterAutospacing="0" w:line="390" w:lineRule="exact"/>
                                                  <w:jc w:val="center"/>
                                                  <w:rPr>
                                                    <w:rFonts w:ascii="Arial" w:hAnsi="Arial" w:cs="Arial"/>
                                                    <w:color w:val="393939"/>
                                                    <w:sz w:val="26"/>
                                                    <w:szCs w:val="26"/>
                                                    <w:lang w:eastAsia="en-US"/>
                                                  </w:rPr>
                                                </w:pPr>
                                                <w:r w:rsidRPr="00F6564E">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FE7CEB" w:rsidRPr="00F6564E" w:rsidTr="00E93E0D">
                                            <w:trPr>
                                              <w:trHeight w:val="300"/>
                                              <w:jc w:val="center"/>
                                            </w:trPr>
                                            <w:tc>
                                              <w:tcPr>
                                                <w:tcW w:w="0" w:type="auto"/>
                                                <w:vAlign w:val="center"/>
                                                <w:hideMark/>
                                              </w:tcPr>
                                              <w:p w:rsidR="00FE7CEB" w:rsidRPr="00F6564E" w:rsidRDefault="00FE7CEB" w:rsidP="00E93E0D">
                                                <w:pPr>
                                                  <w:spacing w:line="300" w:lineRule="exact"/>
                                                  <w:rPr>
                                                    <w:sz w:val="30"/>
                                                    <w:szCs w:val="30"/>
                                                    <w:lang w:eastAsia="en-US"/>
                                                  </w:rPr>
                                                </w:pPr>
                                                <w:r w:rsidRPr="00F6564E">
                                                  <w:rPr>
                                                    <w:sz w:val="30"/>
                                                    <w:szCs w:val="30"/>
                                                    <w:lang w:eastAsia="en-US"/>
                                                  </w:rPr>
                                                  <w:t xml:space="preserve">  </w:t>
                                                </w:r>
                                              </w:p>
                                            </w:tc>
                                          </w:tr>
                                        </w:tbl>
                                        <w:p w:rsidR="00FE7CEB" w:rsidRPr="00F6564E" w:rsidRDefault="00FE7CEB" w:rsidP="00E93E0D">
                                          <w:pPr>
                                            <w:jc w:val="center"/>
                                            <w:rPr>
                                              <w:rFonts w:eastAsia="Times New Roman"/>
                                              <w:sz w:val="20"/>
                                              <w:szCs w:val="20"/>
                                            </w:rPr>
                                          </w:pPr>
                                        </w:p>
                                      </w:tc>
                                    </w:tr>
                                  </w:tbl>
                                  <w:p w:rsidR="00FE7CEB" w:rsidRPr="00F6564E" w:rsidRDefault="00FE7CEB" w:rsidP="00E93E0D">
                                    <w:pPr>
                                      <w:rPr>
                                        <w:rFonts w:eastAsia="Times New Roman"/>
                                        <w:sz w:val="20"/>
                                        <w:szCs w:val="20"/>
                                      </w:rPr>
                                    </w:pPr>
                                  </w:p>
                                </w:tc>
                              </w:tr>
                            </w:tbl>
                            <w:p w:rsidR="00FE7CEB" w:rsidRPr="00F6564E" w:rsidRDefault="00FE7CEB" w:rsidP="00E93E0D">
                              <w:pPr>
                                <w:jc w:val="center"/>
                                <w:rPr>
                                  <w:rFonts w:eastAsia="Times New Roman"/>
                                  <w:sz w:val="20"/>
                                  <w:szCs w:val="20"/>
                                </w:rPr>
                              </w:pPr>
                            </w:p>
                          </w:tc>
                        </w:tr>
                      </w:tbl>
                      <w:p w:rsidR="00FE7CEB" w:rsidRPr="00F6564E" w:rsidRDefault="00FE7CEB" w:rsidP="00E93E0D">
                        <w:pPr>
                          <w:jc w:val="center"/>
                          <w:rPr>
                            <w:rFonts w:eastAsia="Times New Roman"/>
                            <w:sz w:val="20"/>
                            <w:szCs w:val="20"/>
                          </w:rPr>
                        </w:pPr>
                      </w:p>
                    </w:tc>
                    <w:tc>
                      <w:tcPr>
                        <w:tcW w:w="150" w:type="dxa"/>
                        <w:shd w:val="clear" w:color="auto" w:fill="FFFFFF"/>
                        <w:vAlign w:val="center"/>
                        <w:hideMark/>
                      </w:tcPr>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r>
            <w:tr w:rsidR="00FE7CEB" w:rsidRPr="00F6564E" w:rsidTr="00E93E0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E7CEB" w:rsidRPr="00F6564E" w:rsidTr="00E93E0D">
                    <w:tc>
                      <w:tcPr>
                        <w:tcW w:w="150" w:type="dxa"/>
                        <w:shd w:val="clear" w:color="auto" w:fill="FFFFFF"/>
                        <w:vAlign w:val="center"/>
                        <w:hideMark/>
                      </w:tcPr>
                      <w:p w:rsidR="00FE7CEB" w:rsidRPr="00F6564E" w:rsidRDefault="00FE7CEB" w:rsidP="00E93E0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E7CEB" w:rsidRPr="00F6564E" w:rsidTr="00E93E0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FE7CEB" w:rsidRPr="00F6564E" w:rsidTr="00E93E0D">
                                            <w:tc>
                                              <w:tcPr>
                                                <w:tcW w:w="0" w:type="auto"/>
                                                <w:vAlign w:val="center"/>
                                                <w:hideMark/>
                                              </w:tcPr>
                                              <w:p w:rsidR="00FE7CEB" w:rsidRPr="00F6564E" w:rsidRDefault="00FE7CEB" w:rsidP="00E93E0D">
                                                <w:pPr>
                                                  <w:pStyle w:val="NormalWeb"/>
                                                  <w:spacing w:before="0" w:beforeAutospacing="0" w:after="0" w:afterAutospacing="0" w:line="390" w:lineRule="exact"/>
                                                  <w:jc w:val="right"/>
                                                  <w:rPr>
                                                    <w:rFonts w:ascii="Arial" w:hAnsi="Arial" w:cs="Arial"/>
                                                    <w:i/>
                                                    <w:color w:val="393939"/>
                                                    <w:sz w:val="26"/>
                                                    <w:szCs w:val="26"/>
                                                    <w:lang w:eastAsia="en-US"/>
                                                  </w:rPr>
                                                </w:pPr>
                                                <w:r w:rsidRPr="00F6564E">
                                                  <w:rPr>
                                                    <w:rFonts w:ascii="Arial" w:hAnsi="Arial" w:cs="Arial"/>
                                                    <w:i/>
                                                    <w:color w:val="000000"/>
                                                    <w:sz w:val="18"/>
                                                    <w:szCs w:val="18"/>
                                                    <w:lang w:eastAsia="en-US"/>
                                                  </w:rPr>
                                                  <w:t>Paris, le 11/05/2020</w:t>
                                                </w:r>
                                              </w:p>
                                            </w:tc>
                                          </w:tr>
                                        </w:tbl>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r>
                            </w:tbl>
                            <w:p w:rsidR="00FE7CEB" w:rsidRPr="00F6564E" w:rsidRDefault="00FE7CEB" w:rsidP="00E93E0D">
                              <w:pPr>
                                <w:jc w:val="center"/>
                                <w:rPr>
                                  <w:rFonts w:eastAsia="Times New Roman"/>
                                  <w:sz w:val="20"/>
                                  <w:szCs w:val="20"/>
                                </w:rPr>
                              </w:pPr>
                            </w:p>
                          </w:tc>
                        </w:tr>
                      </w:tbl>
                      <w:p w:rsidR="00FE7CEB" w:rsidRPr="00F6564E" w:rsidRDefault="00FE7CEB" w:rsidP="00E93E0D">
                        <w:pPr>
                          <w:jc w:val="center"/>
                          <w:rPr>
                            <w:rFonts w:eastAsia="Times New Roman"/>
                            <w:sz w:val="20"/>
                            <w:szCs w:val="20"/>
                          </w:rPr>
                        </w:pPr>
                      </w:p>
                    </w:tc>
                    <w:tc>
                      <w:tcPr>
                        <w:tcW w:w="150" w:type="dxa"/>
                        <w:shd w:val="clear" w:color="auto" w:fill="FFFFFF"/>
                        <w:vAlign w:val="center"/>
                        <w:hideMark/>
                      </w:tcPr>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r>
            <w:tr w:rsidR="00FE7CEB" w:rsidRPr="00F6564E" w:rsidTr="00E93E0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E7CEB" w:rsidRPr="00F6564E" w:rsidTr="00E93E0D">
                    <w:tc>
                      <w:tcPr>
                        <w:tcW w:w="150" w:type="dxa"/>
                        <w:shd w:val="clear" w:color="auto" w:fill="FFFFFF"/>
                        <w:vAlign w:val="center"/>
                        <w:hideMark/>
                      </w:tcPr>
                      <w:p w:rsidR="00FE7CEB" w:rsidRPr="00F6564E" w:rsidRDefault="00FE7CEB" w:rsidP="00E93E0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113"/>
                                <w:gridCol w:w="1637"/>
                              </w:tblGrid>
                              <w:tr w:rsidR="00FE7CEB" w:rsidRPr="00F6564E" w:rsidTr="00E93E0D">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8113"/>
                                    </w:tblGrid>
                                    <w:tr w:rsidR="00FE7CEB" w:rsidRPr="00F6564E" w:rsidTr="00E93E0D">
                                      <w:tc>
                                        <w:tcPr>
                                          <w:tcW w:w="0" w:type="auto"/>
                                          <w:tcMar>
                                            <w:top w:w="300" w:type="dxa"/>
                                            <w:left w:w="300" w:type="dxa"/>
                                            <w:bottom w:w="300" w:type="dxa"/>
                                            <w:right w:w="300" w:type="dxa"/>
                                          </w:tcMar>
                                          <w:vAlign w:val="center"/>
                                          <w:hideMark/>
                                        </w:tcPr>
                                        <w:tbl>
                                          <w:tblPr>
                                            <w:tblpPr w:bottomFromText="70" w:vertAnchor="text"/>
                                            <w:tblW w:w="7513" w:type="dxa"/>
                                            <w:tblCellMar>
                                              <w:left w:w="0" w:type="dxa"/>
                                              <w:right w:w="0" w:type="dxa"/>
                                            </w:tblCellMar>
                                            <w:tblLook w:val="04A0" w:firstRow="1" w:lastRow="0" w:firstColumn="1" w:lastColumn="0" w:noHBand="0" w:noVBand="1"/>
                                          </w:tblPr>
                                          <w:tblGrid>
                                            <w:gridCol w:w="7513"/>
                                          </w:tblGrid>
                                          <w:tr w:rsidR="00FE7CEB" w:rsidRPr="00F6564E" w:rsidTr="00FE7CEB">
                                            <w:tc>
                                              <w:tcPr>
                                                <w:tcW w:w="5000" w:type="pct"/>
                                                <w:vAlign w:val="center"/>
                                              </w:tcPr>
                                              <w:p w:rsidR="00FE7CEB" w:rsidRDefault="00FE7CEB" w:rsidP="00E93E0D">
                                                <w:pPr>
                                                  <w:spacing w:line="252" w:lineRule="auto"/>
                                                  <w:jc w:val="both"/>
                                                  <w:rPr>
                                                    <w:rStyle w:val="lev"/>
                                                    <w:rFonts w:ascii="Arial" w:hAnsi="Arial" w:cs="Arial"/>
                                                    <w:color w:val="393939"/>
                                                    <w:lang w:eastAsia="en-US"/>
                                                  </w:rPr>
                                                </w:pPr>
                                                <w:r w:rsidRPr="00F6564E">
                                                  <w:rPr>
                                                    <w:rStyle w:val="lev"/>
                                                    <w:rFonts w:ascii="Arial" w:hAnsi="Arial" w:cs="Arial"/>
                                                    <w:color w:val="393939"/>
                                                    <w:lang w:eastAsia="en-US"/>
                                                  </w:rPr>
                                                  <w:t xml:space="preserve">Conseil national des professions du spectacle du 11 mai 2021 : </w:t>
                                                </w:r>
                                                <w:r w:rsidRPr="00F6564E">
                                                  <w:rPr>
                                                    <w:rFonts w:ascii="Arial" w:hAnsi="Arial" w:cs="Arial"/>
                                                    <w:b/>
                                                    <w:bCs/>
                                                    <w:color w:val="393939"/>
                                                    <w:lang w:eastAsia="en-US"/>
                                                  </w:rPr>
                                                  <w:br/>
                                                </w:r>
                                                <w:r w:rsidRPr="00F6564E">
                                                  <w:rPr>
                                                    <w:rStyle w:val="lev"/>
                                                    <w:rFonts w:ascii="Arial" w:hAnsi="Arial" w:cs="Arial"/>
                                                    <w:color w:val="393939"/>
                                                    <w:lang w:eastAsia="en-US"/>
                                                  </w:rPr>
                                                  <w:t xml:space="preserve">Élisabeth BORNE et Roselyne BACHELOT-NARQUIN ont présenté les mesures prévues en faveur des intermittents du spectacle </w:t>
                                                </w:r>
                                              </w:p>
                                              <w:p w:rsidR="00FE7CEB" w:rsidRPr="00FE7CEB" w:rsidRDefault="00FE7CEB" w:rsidP="00E93E0D">
                                                <w:pPr>
                                                  <w:spacing w:line="252" w:lineRule="auto"/>
                                                  <w:jc w:val="both"/>
                                                  <w:rPr>
                                                    <w:rStyle w:val="lev"/>
                                                    <w:rFonts w:ascii="Arial" w:hAnsi="Arial" w:cs="Arial"/>
                                                    <w:color w:val="393939"/>
                                                    <w:lang w:eastAsia="en-US"/>
                                                  </w:rPr>
                                                </w:pPr>
                                                <w:bookmarkStart w:id="1" w:name="_GoBack"/>
                                                <w:bookmarkEnd w:id="1"/>
                                                <w:r w:rsidRPr="00F6564E">
                                                  <w:rPr>
                                                    <w:rStyle w:val="lev"/>
                                                    <w:rFonts w:ascii="Arial" w:hAnsi="Arial" w:cs="Arial"/>
                                                    <w:color w:val="393939"/>
                                                    <w:lang w:eastAsia="en-US"/>
                                                  </w:rPr>
                                                  <w:t>à compter du 1</w:t>
                                                </w:r>
                                                <w:r w:rsidRPr="00F6564E">
                                                  <w:rPr>
                                                    <w:rStyle w:val="lev"/>
                                                    <w:rFonts w:ascii="Arial" w:hAnsi="Arial" w:cs="Arial"/>
                                                    <w:color w:val="393939"/>
                                                    <w:vertAlign w:val="superscript"/>
                                                    <w:lang w:eastAsia="en-US"/>
                                                  </w:rPr>
                                                  <w:t>er</w:t>
                                                </w:r>
                                                <w:r w:rsidRPr="00F6564E">
                                                  <w:rPr>
                                                    <w:rStyle w:val="lev"/>
                                                    <w:rFonts w:ascii="Arial" w:hAnsi="Arial" w:cs="Arial"/>
                                                    <w:color w:val="000000"/>
                                                    <w:lang w:eastAsia="en-US"/>
                                                  </w:rPr>
                                                  <w:t xml:space="preserve"> </w:t>
                                                </w:r>
                                                <w:r w:rsidRPr="00F6564E">
                                                  <w:rPr>
                                                    <w:rStyle w:val="lev"/>
                                                    <w:rFonts w:ascii="Arial" w:hAnsi="Arial" w:cs="Arial"/>
                                                    <w:color w:val="393939"/>
                                                    <w:lang w:eastAsia="en-US"/>
                                                  </w:rPr>
                                                  <w:t>septembre 2021</w:t>
                                                </w:r>
                                                <w:r w:rsidRPr="00F6564E">
                                                  <w:rPr>
                                                    <w:rStyle w:val="lev"/>
                                                    <w:rFonts w:ascii="Arial" w:hAnsi="Arial" w:cs="Arial"/>
                                                    <w:b w:val="0"/>
                                                    <w:bCs w:val="0"/>
                                                    <w:color w:val="393939"/>
                                                    <w:lang w:eastAsia="en-US"/>
                                                  </w:rPr>
                                                  <w:t>.</w:t>
                                                </w:r>
                                              </w:p>
                                            </w:tc>
                                          </w:tr>
                                        </w:tbl>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637"/>
                                    </w:tblGrid>
                                    <w:tr w:rsidR="00FE7CEB" w:rsidRPr="00F6564E" w:rsidTr="00E93E0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E7CEB" w:rsidRPr="00F6564E" w:rsidTr="00E93E0D">
                                            <w:trPr>
                                              <w:trHeight w:val="300"/>
                                              <w:jc w:val="center"/>
                                            </w:trPr>
                                            <w:tc>
                                              <w:tcPr>
                                                <w:tcW w:w="0" w:type="auto"/>
                                                <w:vAlign w:val="center"/>
                                                <w:hideMark/>
                                              </w:tcPr>
                                              <w:p w:rsidR="00FE7CEB" w:rsidRPr="00F6564E" w:rsidRDefault="00FE7CEB" w:rsidP="00E93E0D">
                                                <w:pPr>
                                                  <w:spacing w:line="300" w:lineRule="exact"/>
                                                  <w:rPr>
                                                    <w:sz w:val="30"/>
                                                    <w:szCs w:val="30"/>
                                                    <w:lang w:eastAsia="en-US"/>
                                                  </w:rPr>
                                                </w:pPr>
                                                <w:r w:rsidRPr="00F6564E">
                                                  <w:rPr>
                                                    <w:sz w:val="30"/>
                                                    <w:szCs w:val="30"/>
                                                    <w:lang w:eastAsia="en-US"/>
                                                  </w:rPr>
                                                  <w:t xml:space="preserve">  </w:t>
                                                </w:r>
                                              </w:p>
                                            </w:tc>
                                          </w:tr>
                                        </w:tbl>
                                        <w:p w:rsidR="00FE7CEB" w:rsidRPr="00F6564E" w:rsidRDefault="00FE7CEB" w:rsidP="00E93E0D">
                                          <w:pPr>
                                            <w:jc w:val="center"/>
                                            <w:rPr>
                                              <w:rFonts w:eastAsia="Times New Roman"/>
                                              <w:sz w:val="20"/>
                                              <w:szCs w:val="20"/>
                                            </w:rPr>
                                          </w:pPr>
                                        </w:p>
                                      </w:tc>
                                    </w:tr>
                                  </w:tbl>
                                  <w:p w:rsidR="00FE7CEB" w:rsidRPr="00F6564E" w:rsidRDefault="00FE7CEB" w:rsidP="00E93E0D">
                                    <w:pPr>
                                      <w:rPr>
                                        <w:rFonts w:eastAsia="Times New Roman"/>
                                        <w:sz w:val="20"/>
                                        <w:szCs w:val="20"/>
                                      </w:rPr>
                                    </w:pPr>
                                  </w:p>
                                </w:tc>
                              </w:tr>
                            </w:tbl>
                            <w:p w:rsidR="00FE7CEB" w:rsidRPr="00F6564E" w:rsidRDefault="00FE7CEB" w:rsidP="00E93E0D">
                              <w:pPr>
                                <w:jc w:val="center"/>
                                <w:rPr>
                                  <w:rFonts w:eastAsia="Times New Roman"/>
                                  <w:sz w:val="20"/>
                                  <w:szCs w:val="20"/>
                                </w:rPr>
                              </w:pPr>
                            </w:p>
                          </w:tc>
                        </w:tr>
                      </w:tbl>
                      <w:p w:rsidR="00FE7CEB" w:rsidRPr="00F6564E" w:rsidRDefault="00FE7CEB" w:rsidP="00E93E0D">
                        <w:pPr>
                          <w:jc w:val="center"/>
                          <w:rPr>
                            <w:rFonts w:eastAsia="Times New Roman"/>
                            <w:sz w:val="20"/>
                            <w:szCs w:val="20"/>
                          </w:rPr>
                        </w:pPr>
                      </w:p>
                    </w:tc>
                    <w:tc>
                      <w:tcPr>
                        <w:tcW w:w="150" w:type="dxa"/>
                        <w:shd w:val="clear" w:color="auto" w:fill="FFFFFF"/>
                        <w:vAlign w:val="center"/>
                        <w:hideMark/>
                      </w:tcPr>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r>
            <w:tr w:rsidR="00FE7CEB" w:rsidRPr="00F6564E" w:rsidTr="00E93E0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E7CEB" w:rsidRPr="00F6564E" w:rsidTr="00E93E0D">
                    <w:tc>
                      <w:tcPr>
                        <w:tcW w:w="150" w:type="dxa"/>
                        <w:shd w:val="clear" w:color="auto" w:fill="FFFFFF"/>
                        <w:vAlign w:val="center"/>
                        <w:hideMark/>
                      </w:tcPr>
                      <w:p w:rsidR="00FE7CEB" w:rsidRPr="00F6564E" w:rsidRDefault="00FE7CEB" w:rsidP="00E93E0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E7CEB" w:rsidRPr="00F6564E" w:rsidTr="00E93E0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FE7CEB" w:rsidRPr="00F6564E" w:rsidTr="00E93E0D">
                                            <w:tc>
                                              <w:tcPr>
                                                <w:tcW w:w="0" w:type="auto"/>
                                                <w:vAlign w:val="center"/>
                                              </w:tcPr>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Élisabeth Borne, ministre du Travail, de l’Emploi et de l’Insertion et Roselyne Bachelot-</w:t>
                                                </w:r>
                                                <w:proofErr w:type="spellStart"/>
                                                <w:r w:rsidRPr="00F6564E">
                                                  <w:rPr>
                                                    <w:rFonts w:ascii="Arial" w:hAnsi="Arial" w:cs="Arial"/>
                                                    <w:color w:val="000000"/>
                                                    <w:sz w:val="21"/>
                                                    <w:szCs w:val="21"/>
                                                    <w:lang w:eastAsia="en-US"/>
                                                  </w:rPr>
                                                  <w:t>Narquin</w:t>
                                                </w:r>
                                                <w:proofErr w:type="spellEnd"/>
                                                <w:r w:rsidRPr="00F6564E">
                                                  <w:rPr>
                                                    <w:rFonts w:ascii="Arial" w:hAnsi="Arial" w:cs="Arial"/>
                                                    <w:color w:val="000000"/>
                                                    <w:sz w:val="21"/>
                                                    <w:szCs w:val="21"/>
                                                    <w:lang w:eastAsia="en-US"/>
                                                  </w:rPr>
                                                  <w:t>, ministre de la Culture, ont réuni les membres du Conseil national des professions du spectacle (CNPS) aujourd’hui. Cette réunion a été l’occasion pour les ministres de préciser les modalités de réouverture et d’annoncer les mesures de soutien en faveur des intermittents et à l’emploi du secteur culturel. Les ministres ont présenté les mesures prévues par le Gouvernement pour prendre le relais de « l’année blanche », qui, annoncée le 6 mai 2020 par le Président de la République, a permis aux intermittents, dans le contexte de la crise sanitaire, de voir leur indemnisation prolongée jusqu’au 31 août 2021.</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 xml:space="preserve">Ces annonces font suite à une phase de concertation dense, marquée notamment par le travail approfondi d’André </w:t>
                                                </w:r>
                                                <w:proofErr w:type="spellStart"/>
                                                <w:r w:rsidRPr="00F6564E">
                                                  <w:rPr>
                                                    <w:rFonts w:ascii="Arial" w:hAnsi="Arial" w:cs="Arial"/>
                                                    <w:color w:val="000000"/>
                                                    <w:sz w:val="21"/>
                                                    <w:szCs w:val="21"/>
                                                    <w:lang w:eastAsia="en-US"/>
                                                  </w:rPr>
                                                  <w:t>Gauron</w:t>
                                                </w:r>
                                                <w:proofErr w:type="spellEnd"/>
                                                <w:r w:rsidRPr="00F6564E">
                                                  <w:rPr>
                                                    <w:rFonts w:ascii="Arial" w:hAnsi="Arial" w:cs="Arial"/>
                                                    <w:color w:val="000000"/>
                                                    <w:sz w:val="21"/>
                                                    <w:szCs w:val="21"/>
                                                    <w:lang w:eastAsia="en-US"/>
                                                  </w:rPr>
                                                  <w:t>, dont le rapport a constitué une base de discussion pour les échanges avec les partenaires sociaux.</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b/>
                                                    <w:bCs/>
                                                    <w:color w:val="000000"/>
                                                    <w:sz w:val="21"/>
                                                    <w:szCs w:val="21"/>
                                                    <w:lang w:eastAsia="en-US"/>
                                                  </w:rPr>
                                                  <w:t>En premier lieu, l’année blanche est prolongée de quatre mois, jusqu’au 31 décembre 2021</w:t>
                                                </w:r>
                                                <w:r w:rsidRPr="00F6564E">
                                                  <w:rPr>
                                                    <w:rFonts w:ascii="Arial" w:hAnsi="Arial" w:cs="Arial"/>
                                                    <w:color w:val="000000"/>
                                                    <w:sz w:val="21"/>
                                                    <w:szCs w:val="21"/>
                                                    <w:lang w:eastAsia="en-US"/>
                                                  </w:rPr>
                                                  <w:t xml:space="preserve"> pour maintenir le niveau d’indemnisation des intermittents le temps que l’ensemble des activités ait retrouvé un niveau normal.</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Par ailleurs, au vu de leur situation à cette date, les intermittents pourront bénéficier de trois filets de sécurité :</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FE7CEB">
                                                <w:pPr>
                                                  <w:pStyle w:val="Paragraphedeliste"/>
                                                  <w:numPr>
                                                    <w:ilvl w:val="0"/>
                                                    <w:numId w:val="1"/>
                                                  </w:numPr>
                                                  <w:spacing w:line="252" w:lineRule="auto"/>
                                                  <w:jc w:val="both"/>
                                                  <w:rPr>
                                                    <w:rFonts w:ascii="Arial" w:hAnsi="Arial" w:cs="Arial"/>
                                                    <w:color w:val="000000"/>
                                                    <w:sz w:val="21"/>
                                                    <w:szCs w:val="21"/>
                                                    <w:lang w:eastAsia="fr-FR"/>
                                                  </w:rPr>
                                                </w:pPr>
                                                <w:proofErr w:type="gramStart"/>
                                                <w:r w:rsidRPr="00F6564E">
                                                  <w:rPr>
                                                    <w:rFonts w:ascii="Arial" w:hAnsi="Arial" w:cs="Arial"/>
                                                    <w:color w:val="000000"/>
                                                    <w:sz w:val="21"/>
                                                    <w:szCs w:val="21"/>
                                                    <w:lang w:eastAsia="fr-FR"/>
                                                  </w:rPr>
                                                  <w:t>une</w:t>
                                                </w:r>
                                                <w:proofErr w:type="gramEnd"/>
                                                <w:r w:rsidRPr="00F6564E">
                                                  <w:rPr>
                                                    <w:rFonts w:ascii="Arial" w:hAnsi="Arial" w:cs="Arial"/>
                                                    <w:color w:val="000000"/>
                                                    <w:sz w:val="21"/>
                                                    <w:szCs w:val="21"/>
                                                    <w:lang w:eastAsia="fr-FR"/>
                                                  </w:rPr>
                                                  <w:t xml:space="preserve"> extension de la période d’affiliation au-delà de 12 mois, dans la limite de leur dernière ouverture de droits, pour pouvoir justifier du nombre d’heures permettant de bénéficier du régime de l’intermittence ;</w:t>
                                                </w:r>
                                              </w:p>
                                              <w:p w:rsidR="00FE7CEB" w:rsidRPr="00F6564E" w:rsidRDefault="00FE7CEB" w:rsidP="00FE7CEB">
                                                <w:pPr>
                                                  <w:pStyle w:val="Paragraphedeliste"/>
                                                  <w:numPr>
                                                    <w:ilvl w:val="0"/>
                                                    <w:numId w:val="1"/>
                                                  </w:numPr>
                                                  <w:spacing w:line="252" w:lineRule="auto"/>
                                                  <w:jc w:val="both"/>
                                                  <w:rPr>
                                                    <w:rFonts w:ascii="Arial" w:hAnsi="Arial" w:cs="Arial"/>
                                                    <w:color w:val="000000"/>
                                                    <w:sz w:val="21"/>
                                                    <w:szCs w:val="21"/>
                                                    <w:lang w:eastAsia="fr-FR"/>
                                                  </w:rPr>
                                                </w:pPr>
                                                <w:proofErr w:type="gramStart"/>
                                                <w:r w:rsidRPr="00F6564E">
                                                  <w:rPr>
                                                    <w:rFonts w:ascii="Arial" w:hAnsi="Arial" w:cs="Arial"/>
                                                    <w:color w:val="000000"/>
                                                    <w:sz w:val="21"/>
                                                    <w:szCs w:val="21"/>
                                                    <w:lang w:eastAsia="fr-FR"/>
                                                  </w:rPr>
                                                  <w:t>une</w:t>
                                                </w:r>
                                                <w:proofErr w:type="gramEnd"/>
                                                <w:r w:rsidRPr="00F6564E">
                                                  <w:rPr>
                                                    <w:rFonts w:ascii="Arial" w:hAnsi="Arial" w:cs="Arial"/>
                                                    <w:color w:val="000000"/>
                                                    <w:sz w:val="21"/>
                                                    <w:szCs w:val="21"/>
                                                    <w:lang w:eastAsia="fr-FR"/>
                                                  </w:rPr>
                                                  <w:t xml:space="preserve"> clause de rattrapage dont les conditions d’éligibilité seront temporairement supprimées</w:t>
                                                </w:r>
                                                <w:r w:rsidRPr="00F6564E">
                                                  <w:rPr>
                                                    <w:rFonts w:ascii="Arial" w:hAnsi="Arial" w:cs="Arial"/>
                                                    <w:color w:val="000000"/>
                                                    <w:sz w:val="21"/>
                                                    <w:szCs w:val="21"/>
                                                    <w:vertAlign w:val="superscript"/>
                                                    <w:lang w:eastAsia="fr-FR"/>
                                                  </w:rPr>
                                                  <w:footnoteReference w:customMarkFollows="1" w:id="1"/>
                                                  <w:t>[1]</w:t>
                                                </w:r>
                                                <w:r w:rsidRPr="00F6564E">
                                                  <w:rPr>
                                                    <w:rFonts w:ascii="Arial" w:hAnsi="Arial" w:cs="Arial"/>
                                                    <w:color w:val="000000"/>
                                                    <w:sz w:val="21"/>
                                                    <w:szCs w:val="21"/>
                                                    <w:lang w:eastAsia="fr-FR"/>
                                                  </w:rPr>
                                                  <w:t xml:space="preserve">  ;</w:t>
                                                </w:r>
                                              </w:p>
                                              <w:p w:rsidR="00FE7CEB" w:rsidRPr="00F6564E" w:rsidRDefault="00FE7CEB" w:rsidP="00FE7CEB">
                                                <w:pPr>
                                                  <w:pStyle w:val="Paragraphedeliste"/>
                                                  <w:numPr>
                                                    <w:ilvl w:val="0"/>
                                                    <w:numId w:val="1"/>
                                                  </w:numPr>
                                                  <w:spacing w:line="252" w:lineRule="auto"/>
                                                  <w:jc w:val="both"/>
                                                  <w:rPr>
                                                    <w:rFonts w:ascii="Arial" w:hAnsi="Arial" w:cs="Arial"/>
                                                    <w:color w:val="000000"/>
                                                    <w:sz w:val="21"/>
                                                    <w:szCs w:val="21"/>
                                                    <w:lang w:eastAsia="fr-FR"/>
                                                  </w:rPr>
                                                </w:pPr>
                                                <w:proofErr w:type="gramStart"/>
                                                <w:r w:rsidRPr="00F6564E">
                                                  <w:rPr>
                                                    <w:rFonts w:ascii="Arial" w:hAnsi="Arial" w:cs="Arial"/>
                                                    <w:color w:val="000000"/>
                                                    <w:sz w:val="21"/>
                                                    <w:szCs w:val="21"/>
                                                    <w:lang w:eastAsia="fr-FR"/>
                                                  </w:rPr>
                                                  <w:t>des</w:t>
                                                </w:r>
                                                <w:proofErr w:type="gramEnd"/>
                                                <w:r w:rsidRPr="00F6564E">
                                                  <w:rPr>
                                                    <w:rFonts w:ascii="Arial" w:hAnsi="Arial" w:cs="Arial"/>
                                                    <w:color w:val="000000"/>
                                                    <w:sz w:val="21"/>
                                                    <w:szCs w:val="21"/>
                                                    <w:lang w:eastAsia="fr-FR"/>
                                                  </w:rPr>
                                                  <w:t xml:space="preserve"> modalités aménagées de l’allocation de professionnalisation et de solidarité (APS) : possibilité pour les intermittents qui ont bénéficié de la clause de rattrapage mais n’ont pas réussi à accumuler les heures nécessaires à leur réadmission de voir leur droit à l’APS étudié dans les mêmes conditions que s’ils n’avaient pas été éligibles à la clause de rattrapage. </w:t>
                                                </w: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lastRenderedPageBreak/>
                                                  <w:t>Ces mesures vont permettre à celles et ceux qui, faute de périodes travaillées suffisantes, ne parviendraient pas à renouveler leurs droits à allocations de bénéficier de l’accès à une indemnité pendant toute l’année 2022.</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b/>
                                                    <w:bCs/>
                                                    <w:color w:val="000000"/>
                                                    <w:sz w:val="21"/>
                                                    <w:szCs w:val="21"/>
                                                    <w:lang w:eastAsia="en-US"/>
                                                  </w:rPr>
                                                  <w:t xml:space="preserve">En deuxième lieu, un accompagnement renforcé est apporté aux jeunes </w:t>
                                                </w:r>
                                                <w:r w:rsidRPr="00F6564E">
                                                  <w:rPr>
                                                    <w:rFonts w:ascii="Arial" w:hAnsi="Arial" w:cs="Arial"/>
                                                    <w:color w:val="000000"/>
                                                    <w:sz w:val="21"/>
                                                    <w:szCs w:val="21"/>
                                                    <w:lang w:eastAsia="en-US"/>
                                                  </w:rPr>
                                                  <w:t xml:space="preserve">qui démarrent leur carrière dans les professions de la culture et du spectacle. </w:t>
                                                </w:r>
                                              </w:p>
                                              <w:p w:rsidR="00FE7CEB" w:rsidRPr="00F6564E" w:rsidRDefault="00FE7CEB" w:rsidP="00E93E0D">
                                                <w:pPr>
                                                  <w:spacing w:line="252" w:lineRule="auto"/>
                                                  <w:jc w:val="both"/>
                                                  <w:rPr>
                                                    <w:rFonts w:ascii="Calibri" w:hAnsi="Calibri" w:cs="Calibri"/>
                                                    <w:color w:val="1F497D"/>
                                                    <w:sz w:val="22"/>
                                                    <w:szCs w:val="22"/>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 xml:space="preserve">Ainsi, pour les jeunes de moins de 30 ans ayant des difficultés à réunir suffisamment d’heures pour accéder au régime d’indemnisation prévu par les annexes 8 et 10, un soutien exceptionnel sera mis en place pendant 6 mois à compter de septembre 2021 en abaissant temporairement l’accès à l’intermittence à 338 heures. </w:t>
                                                </w:r>
                                              </w:p>
                                              <w:p w:rsidR="00FE7CEB" w:rsidRPr="00F6564E" w:rsidRDefault="00FE7CEB" w:rsidP="00E93E0D">
                                                <w:pPr>
                                                  <w:spacing w:line="252" w:lineRule="auto"/>
                                                  <w:jc w:val="both"/>
                                                  <w:rPr>
                                                    <w:rFonts w:ascii="Calibri" w:hAnsi="Calibri" w:cs="Calibri"/>
                                                    <w:color w:val="1F497D"/>
                                                    <w:sz w:val="22"/>
                                                    <w:szCs w:val="22"/>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 xml:space="preserve">Ensuite, afin de les aider dans leur recherche d’emploi, le plan « 1 jeune, 1 solution », coordonné par Élisabeth Borne, intégrera de manière spécifique des outils de rapprochement entre jeunes artistes et techniciens, et des offres d’emploi ou d’apprentissage. Une partie des dispositifs prévus par le plan sera orientée spécifiquement vers les métiers de la culture et du spectacle (Parcours Emploi Compétence, Contrats Initiative Emploi, apprentissage). </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b/>
                                                    <w:bCs/>
                                                    <w:color w:val="000000"/>
                                                    <w:sz w:val="21"/>
                                                    <w:szCs w:val="21"/>
                                                    <w:lang w:eastAsia="en-US"/>
                                                  </w:rPr>
                                                  <w:t>En troisième lieu, et pour compléter les 20 millions d’euros annoncés en mars 2021 pour le soutien aux équipes artistiques les plus fragiles, aux résidences d’artistes et aux jeunes diplômés, trois dispositifs d’aide à l’emploi bénéficieront de moyens complémentaires</w:t>
                                                </w:r>
                                                <w:r w:rsidRPr="00F6564E">
                                                  <w:rPr>
                                                    <w:rFonts w:ascii="Arial" w:hAnsi="Arial" w:cs="Arial"/>
                                                    <w:color w:val="000000"/>
                                                    <w:sz w:val="21"/>
                                                    <w:szCs w:val="21"/>
                                                    <w:lang w:eastAsia="en-US"/>
                                                  </w:rPr>
                                                  <w:t xml:space="preserve"> à hauteur de 30 millions d’euros :</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FE7CEB">
                                                <w:pPr>
                                                  <w:pStyle w:val="Paragraphedeliste"/>
                                                  <w:numPr>
                                                    <w:ilvl w:val="0"/>
                                                    <w:numId w:val="2"/>
                                                  </w:numPr>
                                                  <w:spacing w:line="252" w:lineRule="auto"/>
                                                  <w:jc w:val="both"/>
                                                  <w:rPr>
                                                    <w:rFonts w:ascii="Arial" w:hAnsi="Arial" w:cs="Arial"/>
                                                    <w:color w:val="000000"/>
                                                    <w:sz w:val="21"/>
                                                    <w:szCs w:val="21"/>
                                                    <w:lang w:eastAsia="fr-FR"/>
                                                  </w:rPr>
                                                </w:pPr>
                                                <w:proofErr w:type="gramStart"/>
                                                <w:r w:rsidRPr="00F6564E">
                                                  <w:rPr>
                                                    <w:rFonts w:ascii="Arial" w:hAnsi="Arial" w:cs="Arial"/>
                                                    <w:color w:val="000000"/>
                                                    <w:sz w:val="21"/>
                                                    <w:szCs w:val="21"/>
                                                    <w:lang w:eastAsia="fr-FR"/>
                                                  </w:rPr>
                                                  <w:t>une</w:t>
                                                </w:r>
                                                <w:proofErr w:type="gramEnd"/>
                                                <w:r w:rsidRPr="00F6564E">
                                                  <w:rPr>
                                                    <w:rFonts w:ascii="Arial" w:hAnsi="Arial" w:cs="Arial"/>
                                                    <w:color w:val="000000"/>
                                                    <w:sz w:val="21"/>
                                                    <w:szCs w:val="21"/>
                                                    <w:lang w:eastAsia="fr-FR"/>
                                                  </w:rPr>
                                                  <w:t xml:space="preserve"> aide au paiement des cotisations à travers le Guichet Unique du Spectacle Occasionnel ;</w:t>
                                                </w:r>
                                              </w:p>
                                              <w:p w:rsidR="00FE7CEB" w:rsidRPr="00F6564E" w:rsidRDefault="00FE7CEB" w:rsidP="00FE7CEB">
                                                <w:pPr>
                                                  <w:pStyle w:val="Paragraphedeliste"/>
                                                  <w:numPr>
                                                    <w:ilvl w:val="0"/>
                                                    <w:numId w:val="2"/>
                                                  </w:numPr>
                                                  <w:spacing w:line="252" w:lineRule="auto"/>
                                                  <w:jc w:val="both"/>
                                                  <w:rPr>
                                                    <w:rFonts w:ascii="Arial" w:hAnsi="Arial" w:cs="Arial"/>
                                                    <w:color w:val="000000"/>
                                                    <w:sz w:val="21"/>
                                                    <w:szCs w:val="21"/>
                                                    <w:lang w:eastAsia="fr-FR"/>
                                                  </w:rPr>
                                                </w:pPr>
                                                <w:proofErr w:type="gramStart"/>
                                                <w:r w:rsidRPr="00F6564E">
                                                  <w:rPr>
                                                    <w:rFonts w:ascii="Arial" w:hAnsi="Arial" w:cs="Arial"/>
                                                    <w:color w:val="000000"/>
                                                    <w:sz w:val="21"/>
                                                    <w:szCs w:val="21"/>
                                                    <w:lang w:eastAsia="fr-FR"/>
                                                  </w:rPr>
                                                  <w:t>un</w:t>
                                                </w:r>
                                                <w:proofErr w:type="gramEnd"/>
                                                <w:r w:rsidRPr="00F6564E">
                                                  <w:rPr>
                                                    <w:rFonts w:ascii="Arial" w:hAnsi="Arial" w:cs="Arial"/>
                                                    <w:color w:val="000000"/>
                                                    <w:sz w:val="21"/>
                                                    <w:szCs w:val="21"/>
                                                    <w:lang w:eastAsia="fr-FR"/>
                                                  </w:rPr>
                                                  <w:t xml:space="preserve"> renforcement des aides du GIP </w:t>
                                                </w:r>
                                                <w:proofErr w:type="spellStart"/>
                                                <w:r w:rsidRPr="00F6564E">
                                                  <w:rPr>
                                                    <w:rFonts w:ascii="Arial" w:hAnsi="Arial" w:cs="Arial"/>
                                                    <w:color w:val="000000"/>
                                                    <w:sz w:val="21"/>
                                                    <w:szCs w:val="21"/>
                                                    <w:lang w:eastAsia="fr-FR"/>
                                                  </w:rPr>
                                                  <w:t>café-culture</w:t>
                                                </w:r>
                                                <w:proofErr w:type="spellEnd"/>
                                                <w:r w:rsidRPr="00F6564E">
                                                  <w:rPr>
                                                    <w:rFonts w:ascii="Arial" w:hAnsi="Arial" w:cs="Arial"/>
                                                    <w:color w:val="000000"/>
                                                    <w:sz w:val="21"/>
                                                    <w:szCs w:val="21"/>
                                                    <w:lang w:eastAsia="fr-FR"/>
                                                  </w:rPr>
                                                  <w:t> ;</w:t>
                                                </w:r>
                                              </w:p>
                                              <w:p w:rsidR="00FE7CEB" w:rsidRPr="00F6564E" w:rsidRDefault="00FE7CEB" w:rsidP="00FE7CEB">
                                                <w:pPr>
                                                  <w:pStyle w:val="Paragraphedeliste"/>
                                                  <w:numPr>
                                                    <w:ilvl w:val="0"/>
                                                    <w:numId w:val="2"/>
                                                  </w:numPr>
                                                  <w:spacing w:line="252" w:lineRule="auto"/>
                                                  <w:jc w:val="both"/>
                                                  <w:rPr>
                                                    <w:rFonts w:ascii="Arial" w:hAnsi="Arial" w:cs="Arial"/>
                                                    <w:color w:val="000000"/>
                                                    <w:sz w:val="21"/>
                                                    <w:szCs w:val="21"/>
                                                    <w:lang w:eastAsia="fr-FR"/>
                                                  </w:rPr>
                                                </w:pPr>
                                                <w:proofErr w:type="gramStart"/>
                                                <w:r w:rsidRPr="00F6564E">
                                                  <w:rPr>
                                                    <w:rFonts w:ascii="Arial" w:hAnsi="Arial" w:cs="Arial"/>
                                                    <w:color w:val="000000"/>
                                                    <w:sz w:val="21"/>
                                                    <w:szCs w:val="21"/>
                                                    <w:lang w:eastAsia="fr-FR"/>
                                                  </w:rPr>
                                                  <w:t>un</w:t>
                                                </w:r>
                                                <w:proofErr w:type="gramEnd"/>
                                                <w:r w:rsidRPr="00F6564E">
                                                  <w:rPr>
                                                    <w:rFonts w:ascii="Arial" w:hAnsi="Arial" w:cs="Arial"/>
                                                    <w:color w:val="000000"/>
                                                    <w:sz w:val="21"/>
                                                    <w:szCs w:val="21"/>
                                                    <w:lang w:eastAsia="fr-FR"/>
                                                  </w:rPr>
                                                  <w:t xml:space="preserve"> renforcement de l’aide aux petites salles et des aides aux entreprises pour rémunérer les temps de répétition des artistes dans le cadre du FONPEPS. </w:t>
                                                </w: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Enfin, les droits aux indemnités journalières maladie et maternité sont maintenus jusqu’au 31 décembre 2021 pour les intermittents du spectacle dont la période de maintien des droits aurait expiré à compter du 1</w:t>
                                                </w:r>
                                                <w:r w:rsidRPr="00F6564E">
                                                  <w:rPr>
                                                    <w:rFonts w:ascii="Arial" w:hAnsi="Arial" w:cs="Arial"/>
                                                    <w:color w:val="000000"/>
                                                    <w:sz w:val="21"/>
                                                    <w:szCs w:val="21"/>
                                                    <w:vertAlign w:val="superscript"/>
                                                    <w:lang w:eastAsia="en-US"/>
                                                  </w:rPr>
                                                  <w:t>er</w:t>
                                                </w:r>
                                                <w:r w:rsidRPr="00F6564E">
                                                  <w:rPr>
                                                    <w:rFonts w:ascii="Arial" w:hAnsi="Arial" w:cs="Arial"/>
                                                    <w:color w:val="000000"/>
                                                    <w:sz w:val="21"/>
                                                    <w:szCs w:val="21"/>
                                                    <w:lang w:eastAsia="en-US"/>
                                                  </w:rPr>
                                                  <w:t xml:space="preserve"> mars 2020. Cela s’applique à l’ensemble des arrêts de travail intervenus à compter du 1</w:t>
                                                </w:r>
                                                <w:r w:rsidRPr="00F6564E">
                                                  <w:rPr>
                                                    <w:rFonts w:ascii="Arial" w:hAnsi="Arial" w:cs="Arial"/>
                                                    <w:color w:val="000000"/>
                                                    <w:sz w:val="21"/>
                                                    <w:szCs w:val="21"/>
                                                    <w:vertAlign w:val="superscript"/>
                                                    <w:lang w:eastAsia="en-US"/>
                                                  </w:rPr>
                                                  <w:t>er</w:t>
                                                </w:r>
                                                <w:r w:rsidRPr="00F6564E">
                                                  <w:rPr>
                                                    <w:rFonts w:ascii="Arial" w:hAnsi="Arial" w:cs="Arial"/>
                                                    <w:color w:val="000000"/>
                                                    <w:sz w:val="21"/>
                                                    <w:szCs w:val="21"/>
                                                    <w:lang w:eastAsia="en-US"/>
                                                  </w:rPr>
                                                  <w:t xml:space="preserve"> avril 2021. </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En complément, pour garantir la continuité de droits, l’assurance-maladie appliquera cette mesure de façon rétroactive aux arrêts intervenus à compter du 1</w:t>
                                                </w:r>
                                                <w:r w:rsidRPr="00F6564E">
                                                  <w:rPr>
                                                    <w:rFonts w:ascii="Arial" w:hAnsi="Arial" w:cs="Arial"/>
                                                    <w:color w:val="000000"/>
                                                    <w:sz w:val="21"/>
                                                    <w:szCs w:val="21"/>
                                                    <w:vertAlign w:val="superscript"/>
                                                    <w:lang w:eastAsia="en-US"/>
                                                  </w:rPr>
                                                  <w:t>er</w:t>
                                                </w:r>
                                                <w:r w:rsidRPr="00F6564E">
                                                  <w:rPr>
                                                    <w:rFonts w:ascii="Arial" w:hAnsi="Arial" w:cs="Arial"/>
                                                    <w:color w:val="000000"/>
                                                    <w:sz w:val="21"/>
                                                    <w:szCs w:val="21"/>
                                                    <w:lang w:eastAsia="en-US"/>
                                                  </w:rPr>
                                                  <w:t xml:space="preserve"> janvier 2021 au titre des congés maternité et des arrêts maladie d’une durée d’un mois ou plus. Cette rétroactivité s’appliquera à compter du 1</w:t>
                                                </w:r>
                                                <w:r w:rsidRPr="00F6564E">
                                                  <w:rPr>
                                                    <w:rFonts w:ascii="Arial" w:hAnsi="Arial" w:cs="Arial"/>
                                                    <w:color w:val="000000"/>
                                                    <w:sz w:val="21"/>
                                                    <w:szCs w:val="21"/>
                                                    <w:vertAlign w:val="superscript"/>
                                                    <w:lang w:eastAsia="en-US"/>
                                                  </w:rPr>
                                                  <w:t>er</w:t>
                                                </w:r>
                                                <w:r w:rsidRPr="00F6564E">
                                                  <w:rPr>
                                                    <w:rFonts w:ascii="Arial" w:hAnsi="Arial" w:cs="Arial"/>
                                                    <w:color w:val="000000"/>
                                                    <w:sz w:val="21"/>
                                                    <w:szCs w:val="21"/>
                                                    <w:lang w:eastAsia="en-US"/>
                                                  </w:rPr>
                                                  <w:t xml:space="preserve"> juin 2020 pour ceux dont la durée de maintien de droit expiré était de trois mois.</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 xml:space="preserve">Des mesures de soutien pour accompagner la reprise des lieux culturels seront par ailleurs annoncées prochainement. </w:t>
                                                </w:r>
                                              </w:p>
                                              <w:p w:rsidR="00FE7CEB" w:rsidRPr="00F6564E" w:rsidRDefault="00FE7CEB" w:rsidP="00E93E0D">
                                                <w:pPr>
                                                  <w:spacing w:line="252" w:lineRule="auto"/>
                                                  <w:jc w:val="center"/>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Élisabeth Borne a précisé : « </w:t>
                                                </w:r>
                                                <w:r w:rsidRPr="00F6564E">
                                                  <w:rPr>
                                                    <w:rFonts w:ascii="Arial" w:hAnsi="Arial" w:cs="Arial"/>
                                                    <w:i/>
                                                    <w:iCs/>
                                                    <w:color w:val="000000"/>
                                                    <w:sz w:val="21"/>
                                                    <w:szCs w:val="21"/>
                                                    <w:lang w:eastAsia="en-US"/>
                                                  </w:rPr>
                                                  <w:t>Comme nous avons protégé les intermittents depuis le début de la crise, nous continuons à les soutenir avec ces nouvelles mesures qui permettront à chacun de participer à la reprise des activités sans s’inquiéter du lendemain</w:t>
                                                </w:r>
                                                <w:r w:rsidRPr="00F6564E">
                                                  <w:rPr>
                                                    <w:rFonts w:ascii="Arial" w:hAnsi="Arial" w:cs="Arial"/>
                                                    <w:color w:val="000000"/>
                                                    <w:sz w:val="21"/>
                                                    <w:szCs w:val="21"/>
                                                    <w:lang w:eastAsia="en-US"/>
                                                  </w:rPr>
                                                  <w:t xml:space="preserve"> ». </w:t>
                                                </w:r>
                                              </w:p>
                                              <w:p w:rsidR="00FE7CEB" w:rsidRPr="00F6564E" w:rsidRDefault="00FE7CEB" w:rsidP="00E93E0D">
                                                <w:pPr>
                                                  <w:spacing w:line="252" w:lineRule="auto"/>
                                                  <w:jc w:val="both"/>
                                                  <w:rPr>
                                                    <w:rFonts w:ascii="Arial" w:hAnsi="Arial" w:cs="Arial"/>
                                                    <w:color w:val="000000"/>
                                                    <w:sz w:val="21"/>
                                                    <w:szCs w:val="21"/>
                                                    <w:lang w:eastAsia="en-US"/>
                                                  </w:rPr>
                                                </w:pPr>
                                              </w:p>
                                              <w:p w:rsidR="00FE7CEB" w:rsidRPr="00F6564E" w:rsidRDefault="00FE7CEB" w:rsidP="00E93E0D">
                                                <w:pPr>
                                                  <w:spacing w:line="252" w:lineRule="auto"/>
                                                  <w:jc w:val="both"/>
                                                  <w:rPr>
                                                    <w:rFonts w:ascii="Arial" w:hAnsi="Arial" w:cs="Arial"/>
                                                    <w:color w:val="000000"/>
                                                    <w:sz w:val="21"/>
                                                    <w:szCs w:val="21"/>
                                                    <w:lang w:eastAsia="en-US"/>
                                                  </w:rPr>
                                                </w:pPr>
                                                <w:r w:rsidRPr="00F6564E">
                                                  <w:rPr>
                                                    <w:rFonts w:ascii="Arial" w:hAnsi="Arial" w:cs="Arial"/>
                                                    <w:color w:val="000000"/>
                                                    <w:sz w:val="21"/>
                                                    <w:szCs w:val="21"/>
                                                    <w:lang w:eastAsia="en-US"/>
                                                  </w:rPr>
                                                  <w:t>Roselyne Bachelot-</w:t>
                                                </w:r>
                                                <w:proofErr w:type="spellStart"/>
                                                <w:r w:rsidRPr="00F6564E">
                                                  <w:rPr>
                                                    <w:rFonts w:ascii="Arial" w:hAnsi="Arial" w:cs="Arial"/>
                                                    <w:color w:val="000000"/>
                                                    <w:sz w:val="21"/>
                                                    <w:szCs w:val="21"/>
                                                    <w:lang w:eastAsia="en-US"/>
                                                  </w:rPr>
                                                  <w:t>Narquin</w:t>
                                                </w:r>
                                                <w:proofErr w:type="spellEnd"/>
                                                <w:r w:rsidRPr="00F6564E">
                                                  <w:rPr>
                                                    <w:rFonts w:ascii="Arial" w:hAnsi="Arial" w:cs="Arial"/>
                                                    <w:color w:val="000000"/>
                                                    <w:sz w:val="21"/>
                                                    <w:szCs w:val="21"/>
                                                    <w:lang w:eastAsia="en-US"/>
                                                  </w:rPr>
                                                  <w:t xml:space="preserve"> a quant à elle souligné que « </w:t>
                                                </w:r>
                                                <w:r w:rsidRPr="00F6564E">
                                                  <w:rPr>
                                                    <w:rFonts w:ascii="Arial" w:hAnsi="Arial" w:cs="Arial"/>
                                                    <w:i/>
                                                    <w:iCs/>
                                                    <w:color w:val="000000"/>
                                                    <w:sz w:val="21"/>
                                                    <w:szCs w:val="21"/>
                                                    <w:lang w:eastAsia="en-US"/>
                                                  </w:rPr>
                                                  <w:t>Les mesures annoncées aujourd’hui de soutien en faveur de l’emploi, et des jeunes professionnels, d’une nouvelle prolongation des droits des intermittents à partir de septembre 2021, plus protectrice et fidèle au modèle français de soutien des intermittents du spectacle, permettent une reprise effective. Les conditions sont désormais réunies pour accompagner la réouverture des salles et permettre aux artistes et au public de se retrouver à nouveau</w:t>
                                                </w:r>
                                                <w:r w:rsidRPr="00F6564E">
                                                  <w:rPr>
                                                    <w:rFonts w:ascii="Arial" w:hAnsi="Arial" w:cs="Arial"/>
                                                    <w:color w:val="000000"/>
                                                    <w:sz w:val="21"/>
                                                    <w:szCs w:val="21"/>
                                                    <w:lang w:eastAsia="en-US"/>
                                                  </w:rPr>
                                                  <w:t> ».</w:t>
                                                </w:r>
                                              </w:p>
                                              <w:p w:rsidR="00FE7CEB" w:rsidRPr="00F6564E" w:rsidRDefault="00FE7CEB" w:rsidP="00E93E0D">
                                                <w:pPr>
                                                  <w:pStyle w:val="NormalWeb"/>
                                                  <w:spacing w:before="0" w:beforeAutospacing="0" w:after="0" w:afterAutospacing="0" w:line="330" w:lineRule="exact"/>
                                                  <w:rPr>
                                                    <w:rFonts w:ascii="Arial" w:hAnsi="Arial" w:cs="Arial"/>
                                                    <w:color w:val="000000"/>
                                                    <w:sz w:val="21"/>
                                                    <w:szCs w:val="21"/>
                                                    <w:lang w:eastAsia="en-US"/>
                                                  </w:rPr>
                                                </w:pPr>
                                              </w:p>
                                              <w:p w:rsidR="00FE7CEB" w:rsidRPr="00F6564E" w:rsidRDefault="00FE7CEB" w:rsidP="00E93E0D">
                                                <w:pPr>
                                                  <w:pStyle w:val="NormalWeb"/>
                                                  <w:spacing w:before="0" w:beforeAutospacing="0" w:after="0" w:afterAutospacing="0" w:line="252" w:lineRule="auto"/>
                                                  <w:rPr>
                                                    <w:rFonts w:ascii="Arial" w:hAnsi="Arial" w:cs="Arial"/>
                                                    <w:color w:val="000000"/>
                                                    <w:sz w:val="21"/>
                                                    <w:szCs w:val="21"/>
                                                    <w:lang w:eastAsia="en-US"/>
                                                  </w:rPr>
                                                </w:pPr>
                                                <w:r w:rsidRPr="00F6564E">
                                                  <w:rPr>
                                                    <w:rFonts w:ascii="Calibri" w:hAnsi="Calibri" w:cs="Calibri"/>
                                                    <w:vertAlign w:val="superscript"/>
                                                    <w:lang w:eastAsia="en-US"/>
                                                  </w:rPr>
                                                  <w:t>1</w:t>
                                                </w:r>
                                                <w:r w:rsidRPr="00F6564E">
                                                  <w:rPr>
                                                    <w:rFonts w:ascii="Calibri" w:hAnsi="Calibri" w:cs="Calibri"/>
                                                    <w:sz w:val="18"/>
                                                    <w:szCs w:val="18"/>
                                                    <w:lang w:eastAsia="en-US"/>
                                                  </w:rPr>
                                                  <w:t xml:space="preserve"> </w:t>
                                                </w:r>
                                                <w:r w:rsidRPr="00F6564E">
                                                  <w:rPr>
                                                    <w:rFonts w:ascii="Arial" w:hAnsi="Arial" w:cs="Arial"/>
                                                    <w:color w:val="000000"/>
                                                    <w:sz w:val="15"/>
                                                    <w:szCs w:val="15"/>
                                                    <w:lang w:eastAsia="en-US"/>
                                                  </w:rPr>
                                                  <w:t>Les conditions de droit commun sont, d’une part, de justifier d’une ancienneté de 5 ans d’affiliation dans les 10 ans précédant la fin de contrat de travail ayant permis la dernière ouverture de droit, d’autre part, que ces 5 ans n’aient pas servi à vérifier la condition d’ancienneté au titre d’une précédente clause de rattrapage.</w:t>
                                                </w:r>
                                              </w:p>
                                            </w:tc>
                                          </w:tr>
                                        </w:tbl>
                                        <w:tbl>
                                          <w:tblPr>
                                            <w:tblW w:w="0" w:type="auto"/>
                                            <w:jc w:val="center"/>
                                            <w:tblCellMar>
                                              <w:left w:w="0" w:type="dxa"/>
                                              <w:right w:w="0" w:type="dxa"/>
                                            </w:tblCellMar>
                                            <w:tblLook w:val="04A0" w:firstRow="1" w:lastRow="0" w:firstColumn="1" w:lastColumn="0" w:noHBand="0" w:noVBand="1"/>
                                          </w:tblPr>
                                          <w:tblGrid>
                                            <w:gridCol w:w="59"/>
                                          </w:tblGrid>
                                          <w:tr w:rsidR="00FE7CEB" w:rsidRPr="00F6564E" w:rsidTr="00E93E0D">
                                            <w:trPr>
                                              <w:trHeight w:val="150"/>
                                              <w:jc w:val="center"/>
                                            </w:trPr>
                                            <w:tc>
                                              <w:tcPr>
                                                <w:tcW w:w="0" w:type="auto"/>
                                                <w:vAlign w:val="center"/>
                                                <w:hideMark/>
                                              </w:tcPr>
                                              <w:p w:rsidR="00FE7CEB" w:rsidRPr="00F6564E" w:rsidRDefault="00FE7CEB" w:rsidP="00E93E0D">
                                                <w:pPr>
                                                  <w:spacing w:line="150" w:lineRule="exact"/>
                                                  <w:rPr>
                                                    <w:rFonts w:ascii="Arial" w:hAnsi="Arial" w:cs="Arial"/>
                                                    <w:color w:val="000000"/>
                                                    <w:sz w:val="21"/>
                                                    <w:szCs w:val="21"/>
                                                    <w:lang w:eastAsia="en-US"/>
                                                  </w:rPr>
                                                </w:pPr>
                                                <w:r w:rsidRPr="00F6564E">
                                                  <w:rPr>
                                                    <w:rFonts w:ascii="Arial" w:hAnsi="Arial" w:cs="Arial"/>
                                                    <w:color w:val="000000"/>
                                                    <w:sz w:val="21"/>
                                                    <w:szCs w:val="21"/>
                                                    <w:lang w:eastAsia="en-US"/>
                                                  </w:rPr>
                                                  <w:lastRenderedPageBreak/>
                                                  <w:t xml:space="preserve">  </w:t>
                                                </w:r>
                                              </w:p>
                                            </w:tc>
                                          </w:tr>
                                        </w:tbl>
                                        <w:p w:rsidR="00FE7CEB" w:rsidRPr="00F6564E" w:rsidRDefault="00FE7CEB" w:rsidP="00E93E0D">
                                          <w:pPr>
                                            <w:jc w:val="center"/>
                                            <w:rPr>
                                              <w:rFonts w:eastAsia="Times New Roman"/>
                                              <w:sz w:val="20"/>
                                              <w:szCs w:val="20"/>
                                            </w:rPr>
                                          </w:pPr>
                                        </w:p>
                                      </w:tc>
                                    </w:tr>
                                  </w:tbl>
                                  <w:p w:rsidR="00FE7CEB" w:rsidRPr="00F6564E" w:rsidRDefault="00FE7CEB" w:rsidP="00E93E0D">
                                    <w:pPr>
                                      <w:rPr>
                                        <w:rFonts w:eastAsia="Times New Roman"/>
                                        <w:sz w:val="20"/>
                                        <w:szCs w:val="20"/>
                                      </w:rPr>
                                    </w:pPr>
                                  </w:p>
                                </w:tc>
                              </w:tr>
                            </w:tbl>
                            <w:p w:rsidR="00FE7CEB" w:rsidRPr="00F6564E" w:rsidRDefault="00FE7CEB" w:rsidP="00E93E0D">
                              <w:pPr>
                                <w:jc w:val="center"/>
                                <w:rPr>
                                  <w:rFonts w:eastAsia="Times New Roman"/>
                                  <w:sz w:val="20"/>
                                  <w:szCs w:val="20"/>
                                </w:rPr>
                              </w:pPr>
                            </w:p>
                          </w:tc>
                        </w:tr>
                      </w:tbl>
                      <w:p w:rsidR="00FE7CEB" w:rsidRPr="00F6564E" w:rsidRDefault="00FE7CEB" w:rsidP="00E93E0D">
                        <w:pPr>
                          <w:jc w:val="center"/>
                          <w:rPr>
                            <w:rFonts w:eastAsia="Times New Roman"/>
                            <w:sz w:val="20"/>
                            <w:szCs w:val="20"/>
                          </w:rPr>
                        </w:pPr>
                      </w:p>
                    </w:tc>
                    <w:tc>
                      <w:tcPr>
                        <w:tcW w:w="150" w:type="dxa"/>
                        <w:shd w:val="clear" w:color="auto" w:fill="FFFFFF"/>
                        <w:vAlign w:val="center"/>
                        <w:hideMark/>
                      </w:tcPr>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r>
            <w:tr w:rsidR="00FE7CEB" w:rsidRPr="00F6564E" w:rsidTr="00E93E0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E7CEB" w:rsidRPr="00F6564E" w:rsidTr="00E93E0D">
                    <w:tc>
                      <w:tcPr>
                        <w:tcW w:w="150" w:type="dxa"/>
                        <w:shd w:val="clear" w:color="auto" w:fill="FFFFFF"/>
                        <w:vAlign w:val="center"/>
                        <w:hideMark/>
                      </w:tcPr>
                      <w:p w:rsidR="00FE7CEB" w:rsidRPr="00F6564E" w:rsidRDefault="00FE7CEB" w:rsidP="00E93E0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E7CEB" w:rsidRPr="00F6564E" w:rsidTr="00E93E0D">
                          <w:trPr>
                            <w:jc w:val="center"/>
                          </w:trPr>
                          <w:tc>
                            <w:tcPr>
                              <w:tcW w:w="0" w:type="auto"/>
                              <w:shd w:val="clear" w:color="auto" w:fill="FFFFFF"/>
                              <w:vAlign w:val="center"/>
                              <w:hideMark/>
                            </w:tcPr>
                            <w:p w:rsidR="00FE7CEB" w:rsidRPr="00F6564E" w:rsidRDefault="00FE7CEB" w:rsidP="00E93E0D">
                              <w:pPr>
                                <w:jc w:val="center"/>
                                <w:rPr>
                                  <w:rFonts w:eastAsia="Times New Roman"/>
                                  <w:sz w:val="20"/>
                                  <w:szCs w:val="20"/>
                                </w:rPr>
                              </w:pPr>
                            </w:p>
                          </w:tc>
                        </w:tr>
                      </w:tbl>
                      <w:p w:rsidR="00FE7CEB" w:rsidRPr="00F6564E" w:rsidRDefault="00FE7CEB" w:rsidP="00E93E0D">
                        <w:pPr>
                          <w:jc w:val="center"/>
                          <w:rPr>
                            <w:rFonts w:eastAsia="Times New Roman"/>
                            <w:sz w:val="20"/>
                            <w:szCs w:val="20"/>
                          </w:rPr>
                        </w:pPr>
                      </w:p>
                    </w:tc>
                    <w:tc>
                      <w:tcPr>
                        <w:tcW w:w="150" w:type="dxa"/>
                        <w:shd w:val="clear" w:color="auto" w:fill="FFFFFF"/>
                        <w:vAlign w:val="center"/>
                        <w:hideMark/>
                      </w:tcPr>
                      <w:p w:rsidR="00FE7CEB" w:rsidRPr="00F6564E" w:rsidRDefault="00FE7CEB" w:rsidP="00E93E0D">
                        <w:pPr>
                          <w:rPr>
                            <w:rFonts w:eastAsia="Times New Roman"/>
                            <w:sz w:val="20"/>
                            <w:szCs w:val="20"/>
                          </w:rPr>
                        </w:pPr>
                      </w:p>
                    </w:tc>
                  </w:tr>
                </w:tbl>
                <w:p w:rsidR="00FE7CEB" w:rsidRPr="00F6564E" w:rsidRDefault="00FE7CEB" w:rsidP="00E93E0D">
                  <w:pPr>
                    <w:rPr>
                      <w:rFonts w:eastAsia="Times New Roman"/>
                      <w:sz w:val="20"/>
                      <w:szCs w:val="20"/>
                    </w:rPr>
                  </w:pPr>
                </w:p>
              </w:tc>
            </w:tr>
            <w:tr w:rsidR="00FE7CEB" w:rsidTr="00E93E0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E7CEB" w:rsidTr="00E93E0D">
                    <w:tc>
                      <w:tcPr>
                        <w:tcW w:w="150" w:type="dxa"/>
                        <w:vAlign w:val="center"/>
                        <w:hideMark/>
                      </w:tcPr>
                      <w:p w:rsidR="00FE7CEB" w:rsidRDefault="00FE7CEB" w:rsidP="00E93E0D">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E7CEB" w:rsidTr="00E93E0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E7CEB" w:rsidTr="00E93E0D">
                                <w:trPr>
                                  <w:jc w:val="center"/>
                                </w:trPr>
                                <w:tc>
                                  <w:tcPr>
                                    <w:tcW w:w="5000" w:type="pct"/>
                                    <w:hideMark/>
                                  </w:tcPr>
                                  <w:p w:rsidR="00FE7CEB" w:rsidRDefault="00FE7CEB" w:rsidP="00E93E0D">
                                    <w:pPr>
                                      <w:rPr>
                                        <w:rFonts w:eastAsia="Times New Roman"/>
                                        <w:sz w:val="20"/>
                                        <w:szCs w:val="20"/>
                                      </w:rPr>
                                    </w:pPr>
                                  </w:p>
                                </w:tc>
                              </w:tr>
                            </w:tbl>
                            <w:p w:rsidR="00FE7CEB" w:rsidRDefault="00FE7CEB" w:rsidP="00E93E0D">
                              <w:pPr>
                                <w:jc w:val="center"/>
                                <w:rPr>
                                  <w:rFonts w:eastAsia="Times New Roman"/>
                                  <w:sz w:val="20"/>
                                  <w:szCs w:val="20"/>
                                </w:rPr>
                              </w:pPr>
                            </w:p>
                          </w:tc>
                        </w:tr>
                      </w:tbl>
                      <w:p w:rsidR="00FE7CEB" w:rsidRDefault="00FE7CEB" w:rsidP="00E93E0D">
                        <w:pPr>
                          <w:jc w:val="center"/>
                          <w:rPr>
                            <w:rFonts w:eastAsia="Times New Roman"/>
                            <w:sz w:val="20"/>
                            <w:szCs w:val="20"/>
                          </w:rPr>
                        </w:pPr>
                      </w:p>
                    </w:tc>
                    <w:tc>
                      <w:tcPr>
                        <w:tcW w:w="150" w:type="dxa"/>
                        <w:vAlign w:val="center"/>
                        <w:hideMark/>
                      </w:tcPr>
                      <w:p w:rsidR="00FE7CEB" w:rsidRDefault="00FE7CEB" w:rsidP="00E93E0D">
                        <w:pPr>
                          <w:rPr>
                            <w:rFonts w:eastAsia="Times New Roman"/>
                            <w:sz w:val="20"/>
                            <w:szCs w:val="20"/>
                          </w:rPr>
                        </w:pPr>
                      </w:p>
                    </w:tc>
                  </w:tr>
                </w:tbl>
                <w:p w:rsidR="00FE7CEB" w:rsidRDefault="00FE7CEB" w:rsidP="00E93E0D">
                  <w:pPr>
                    <w:rPr>
                      <w:rFonts w:eastAsia="Times New Roman"/>
                      <w:sz w:val="20"/>
                      <w:szCs w:val="20"/>
                    </w:rPr>
                  </w:pPr>
                </w:p>
              </w:tc>
            </w:tr>
          </w:tbl>
          <w:p w:rsidR="00FE7CEB" w:rsidRDefault="00FE7CEB" w:rsidP="00E93E0D">
            <w:pPr>
              <w:spacing w:line="252" w:lineRule="auto"/>
              <w:rPr>
                <w:sz w:val="20"/>
                <w:szCs w:val="20"/>
                <w:lang w:eastAsia="en-US"/>
              </w:rPr>
            </w:pPr>
          </w:p>
        </w:tc>
      </w:tr>
      <w:bookmarkEnd w:id="0"/>
    </w:tbl>
    <w:p w:rsidR="00FE7CEB" w:rsidRDefault="00FE7CEB" w:rsidP="00FE7CEB">
      <w:pPr>
        <w:rPr>
          <w:color w:val="000000"/>
        </w:rPr>
      </w:pPr>
    </w:p>
    <w:p w:rsidR="00FE7CEB" w:rsidRPr="00F6564E" w:rsidRDefault="00FE7CEB" w:rsidP="00FE7CEB"/>
    <w:sectPr w:rsidR="00FE7CEB" w:rsidRPr="00F6564E" w:rsidSect="00FE7CE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1F" w:rsidRDefault="005E171F" w:rsidP="00FE7CEB">
      <w:r>
        <w:separator/>
      </w:r>
    </w:p>
  </w:endnote>
  <w:endnote w:type="continuationSeparator" w:id="0">
    <w:p w:rsidR="005E171F" w:rsidRDefault="005E171F" w:rsidP="00FE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1F" w:rsidRDefault="005E171F" w:rsidP="00FE7CEB">
      <w:r>
        <w:separator/>
      </w:r>
    </w:p>
  </w:footnote>
  <w:footnote w:type="continuationSeparator" w:id="0">
    <w:p w:rsidR="005E171F" w:rsidRDefault="005E171F" w:rsidP="00FE7CEB">
      <w:r>
        <w:continuationSeparator/>
      </w:r>
    </w:p>
  </w:footnote>
  <w:footnote w:id="1">
    <w:p w:rsidR="00FE7CEB" w:rsidRDefault="00FE7CEB" w:rsidP="00FE7CEB">
      <w:pPr>
        <w:pStyle w:val="Notedebasdepage"/>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2EBD"/>
    <w:multiLevelType w:val="hybridMultilevel"/>
    <w:tmpl w:val="28D61150"/>
    <w:lvl w:ilvl="0" w:tplc="F236C6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990C0E"/>
    <w:multiLevelType w:val="hybridMultilevel"/>
    <w:tmpl w:val="A50C63AC"/>
    <w:lvl w:ilvl="0" w:tplc="E924B4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EB"/>
    <w:rsid w:val="005E171F"/>
    <w:rsid w:val="009E270B"/>
    <w:rsid w:val="00FE7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CD3B"/>
  <w15:chartTrackingRefBased/>
  <w15:docId w15:val="{6ACD6871-C246-4810-8E4D-BE57DD13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E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7CEB"/>
    <w:rPr>
      <w:color w:val="0000FF"/>
      <w:u w:val="single"/>
    </w:rPr>
  </w:style>
  <w:style w:type="paragraph" w:styleId="NormalWeb">
    <w:name w:val="Normal (Web)"/>
    <w:basedOn w:val="Normal"/>
    <w:uiPriority w:val="99"/>
    <w:unhideWhenUsed/>
    <w:rsid w:val="00FE7CEB"/>
    <w:pPr>
      <w:spacing w:before="100" w:beforeAutospacing="1" w:after="100" w:afterAutospacing="1"/>
    </w:pPr>
  </w:style>
  <w:style w:type="character" w:styleId="lev">
    <w:name w:val="Strong"/>
    <w:basedOn w:val="Policepardfaut"/>
    <w:uiPriority w:val="22"/>
    <w:qFormat/>
    <w:rsid w:val="00FE7CEB"/>
    <w:rPr>
      <w:b/>
      <w:bCs/>
    </w:rPr>
  </w:style>
  <w:style w:type="paragraph" w:styleId="Paragraphedeliste">
    <w:name w:val="List Paragraph"/>
    <w:basedOn w:val="Normal"/>
    <w:uiPriority w:val="34"/>
    <w:qFormat/>
    <w:rsid w:val="00FE7CEB"/>
    <w:pPr>
      <w:spacing w:after="160" w:line="259" w:lineRule="auto"/>
      <w:ind w:left="720"/>
      <w:contextualSpacing/>
    </w:pPr>
    <w:rPr>
      <w:rFonts w:ascii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FE7CEB"/>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FE7C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74673.3C5955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1</cp:revision>
  <dcterms:created xsi:type="dcterms:W3CDTF">2021-05-11T12:59:00Z</dcterms:created>
  <dcterms:modified xsi:type="dcterms:W3CDTF">2021-05-11T13:05:00Z</dcterms:modified>
</cp:coreProperties>
</file>