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07" w:rsidRDefault="001B5007" w:rsidP="001B5007">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1B5007" w:rsidTr="001B5007">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B5007">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B500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B5007">
                          <w:tc>
                            <w:tcPr>
                              <w:tcW w:w="150" w:type="dxa"/>
                              <w:vAlign w:val="center"/>
                              <w:hideMark/>
                            </w:tcPr>
                            <w:p w:rsidR="001B5007" w:rsidRDefault="001B5007"/>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50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B5007">
                                            <w:tc>
                                              <w:tcPr>
                                                <w:tcW w:w="0" w:type="auto"/>
                                                <w:tcMar>
                                                  <w:top w:w="300" w:type="dxa"/>
                                                  <w:left w:w="300" w:type="dxa"/>
                                                  <w:bottom w:w="75" w:type="dxa"/>
                                                  <w:right w:w="300" w:type="dxa"/>
                                                </w:tcMar>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r w:rsidR="001B5007">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B5007">
                          <w:trPr>
                            <w:trHeight w:val="150"/>
                          </w:trPr>
                          <w:tc>
                            <w:tcPr>
                              <w:tcW w:w="9750" w:type="dxa"/>
                              <w:shd w:val="clear" w:color="auto" w:fill="FFFFFF"/>
                              <w:tcMar>
                                <w:top w:w="0" w:type="dxa"/>
                                <w:left w:w="150" w:type="dxa"/>
                                <w:bottom w:w="0" w:type="dxa"/>
                                <w:right w:w="150" w:type="dxa"/>
                              </w:tcMar>
                              <w:vAlign w:val="center"/>
                              <w:hideMark/>
                            </w:tcPr>
                            <w:p w:rsidR="001B5007" w:rsidRDefault="001B5007">
                              <w:pPr>
                                <w:spacing w:line="150" w:lineRule="exact"/>
                                <w:rPr>
                                  <w:rFonts w:eastAsia="Times New Roman"/>
                                  <w:sz w:val="15"/>
                                  <w:szCs w:val="15"/>
                                </w:rPr>
                              </w:pPr>
                              <w:r>
                                <w:rPr>
                                  <w:rFonts w:eastAsia="Times New Roman"/>
                                  <w:sz w:val="15"/>
                                  <w:szCs w:val="15"/>
                                </w:rPr>
                                <w:t xml:space="preserve">  </w:t>
                              </w:r>
                            </w:p>
                          </w:tc>
                        </w:tr>
                      </w:tbl>
                      <w:p w:rsidR="001B5007" w:rsidRDefault="001B5007">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1B5007">
                          <w:trPr>
                            <w:hidden/>
                          </w:trPr>
                          <w:tc>
                            <w:tcPr>
                              <w:tcW w:w="150" w:type="dxa"/>
                              <w:shd w:val="clear" w:color="auto" w:fill="FFFFFF"/>
                              <w:vAlign w:val="center"/>
                              <w:hideMark/>
                            </w:tcPr>
                            <w:p w:rsidR="001B5007" w:rsidRDefault="001B5007">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B5007">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B500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B5007">
                                                        <w:tc>
                                                          <w:tcPr>
                                                            <w:tcW w:w="0" w:type="auto"/>
                                                            <w:vAlign w:val="center"/>
                                                            <w:hideMark/>
                                                          </w:tcPr>
                                                          <w:p w:rsidR="001B5007" w:rsidRDefault="001B5007">
                                                            <w:pPr>
                                                              <w:spacing w:line="0" w:lineRule="atLeast"/>
                                                              <w:rPr>
                                                                <w:rFonts w:eastAsia="Times New Roman"/>
                                                                <w:sz w:val="2"/>
                                                                <w:szCs w:val="2"/>
                                                              </w:rPr>
                                                            </w:pPr>
                                                            <w:r>
                                                              <w:rPr>
                                                                <w:rFonts w:eastAsia="Times New Roman"/>
                                                                <w:noProof/>
                                                                <w:sz w:val="2"/>
                                                                <w:szCs w:val="2"/>
                                                              </w:rPr>
                                                              <w:drawing>
                                                                <wp:inline distT="0" distB="0" distL="0" distR="0">
                                                                  <wp:extent cx="1714500" cy="101092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010920"/>
                                                                          </a:xfrm>
                                                                          <a:prstGeom prst="rect">
                                                                            <a:avLst/>
                                                                          </a:prstGeom>
                                                                          <a:noFill/>
                                                                          <a:ln>
                                                                            <a:noFill/>
                                                                          </a:ln>
                                                                        </pic:spPr>
                                                                      </pic:pic>
                                                                    </a:graphicData>
                                                                  </a:graphic>
                                                                </wp:inline>
                                                              </w:drawing>
                                                            </w:r>
                                                          </w:p>
                                                        </w:tc>
                                                      </w:tr>
                                                    </w:tbl>
                                                    <w:p w:rsidR="001B5007" w:rsidRDefault="001B5007">
                                                      <w:pPr>
                                                        <w:rPr>
                                                          <w:rFonts w:eastAsia="Times New Roman"/>
                                                          <w:sz w:val="20"/>
                                                          <w:szCs w:val="20"/>
                                                        </w:rPr>
                                                      </w:pPr>
                                                    </w:p>
                                                  </w:tc>
                                                </w:tr>
                                              </w:tbl>
                                              <w:p w:rsidR="001B5007" w:rsidRDefault="001B5007">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B5007">
                                                  <w:trPr>
                                                    <w:trHeight w:val="300"/>
                                                    <w:jc w:val="center"/>
                                                  </w:trPr>
                                                  <w:tc>
                                                    <w:tcPr>
                                                      <w:tcW w:w="0" w:type="auto"/>
                                                      <w:vAlign w:val="center"/>
                                                      <w:hideMark/>
                                                    </w:tcPr>
                                                    <w:p w:rsidR="001B5007" w:rsidRDefault="001B5007">
                                                      <w:pPr>
                                                        <w:spacing w:line="300" w:lineRule="exact"/>
                                                        <w:rPr>
                                                          <w:rFonts w:eastAsia="Times New Roman"/>
                                                          <w:sz w:val="30"/>
                                                          <w:szCs w:val="30"/>
                                                        </w:rPr>
                                                      </w:pPr>
                                                      <w:r>
                                                        <w:rPr>
                                                          <w:rFonts w:eastAsia="Times New Roman"/>
                                                          <w:sz w:val="30"/>
                                                          <w:szCs w:val="30"/>
                                                        </w:rPr>
                                                        <w:t xml:space="preserve">  </w:t>
                                                      </w:r>
                                                    </w:p>
                                                  </w:tc>
                                                </w:tr>
                                              </w:tbl>
                                              <w:p w:rsidR="001B5007" w:rsidRDefault="001B5007">
                                                <w:pPr>
                                                  <w:jc w:val="cente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1B5007">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B5007">
                          <w:tc>
                            <w:tcPr>
                              <w:tcW w:w="150" w:type="dxa"/>
                              <w:shd w:val="clear" w:color="auto" w:fill="FFFFFF"/>
                              <w:vAlign w:val="center"/>
                              <w:hideMark/>
                            </w:tcPr>
                            <w:p w:rsidR="001B5007" w:rsidRDefault="001B500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1B50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B5007">
                                                  <w:tc>
                                                    <w:tcPr>
                                                      <w:tcW w:w="0" w:type="auto"/>
                                                      <w:vAlign w:val="center"/>
                                                      <w:hideMark/>
                                                    </w:tcPr>
                                                    <w:p w:rsidR="001B5007" w:rsidRDefault="001B5007" w:rsidP="00F17B9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sidR="00F17B9F">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B5007">
                                                  <w:trPr>
                                                    <w:trHeight w:val="300"/>
                                                    <w:jc w:val="center"/>
                                                  </w:trPr>
                                                  <w:tc>
                                                    <w:tcPr>
                                                      <w:tcW w:w="0" w:type="auto"/>
                                                      <w:vAlign w:val="center"/>
                                                      <w:hideMark/>
                                                    </w:tcPr>
                                                    <w:p w:rsidR="001B5007" w:rsidRDefault="001B5007">
                                                      <w:pPr>
                                                        <w:spacing w:line="300" w:lineRule="exact"/>
                                                        <w:rPr>
                                                          <w:rFonts w:eastAsia="Times New Roman"/>
                                                          <w:sz w:val="30"/>
                                                          <w:szCs w:val="30"/>
                                                        </w:rPr>
                                                      </w:pPr>
                                                      <w:r>
                                                        <w:rPr>
                                                          <w:rFonts w:eastAsia="Times New Roman"/>
                                                          <w:sz w:val="30"/>
                                                          <w:szCs w:val="30"/>
                                                        </w:rPr>
                                                        <w:t xml:space="preserve">  </w:t>
                                                      </w:r>
                                                    </w:p>
                                                  </w:tc>
                                                </w:tr>
                                              </w:tbl>
                                              <w:p w:rsidR="001B5007" w:rsidRDefault="001B5007">
                                                <w:pPr>
                                                  <w:jc w:val="cente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r w:rsidR="001B5007">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B5007">
                          <w:tc>
                            <w:tcPr>
                              <w:tcW w:w="150" w:type="dxa"/>
                              <w:shd w:val="clear" w:color="auto" w:fill="FFFFFF"/>
                              <w:vAlign w:val="center"/>
                              <w:hideMark/>
                            </w:tcPr>
                            <w:p w:rsidR="001B5007" w:rsidRDefault="001B500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B50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B5007">
                                                  <w:tc>
                                                    <w:tcPr>
                                                      <w:tcW w:w="0" w:type="auto"/>
                                                      <w:vAlign w:val="center"/>
                                                      <w:hideMark/>
                                                    </w:tcPr>
                                                    <w:p w:rsidR="001B5007" w:rsidRPr="00F17B9F" w:rsidRDefault="00F17B9F">
                                                      <w:pPr>
                                                        <w:pStyle w:val="NormalWeb"/>
                                                        <w:spacing w:before="0" w:beforeAutospacing="0" w:after="0" w:afterAutospacing="0" w:line="390" w:lineRule="exact"/>
                                                        <w:jc w:val="right"/>
                                                        <w:rPr>
                                                          <w:rFonts w:ascii="Arial" w:hAnsi="Arial" w:cs="Arial"/>
                                                          <w:i/>
                                                          <w:color w:val="393939"/>
                                                          <w:sz w:val="26"/>
                                                          <w:szCs w:val="26"/>
                                                        </w:rPr>
                                                      </w:pPr>
                                                      <w:r w:rsidRPr="00F17B9F">
                                                        <w:rPr>
                                                          <w:rFonts w:ascii="Arial" w:hAnsi="Arial" w:cs="Arial"/>
                                                          <w:i/>
                                                          <w:color w:val="000000"/>
                                                          <w:sz w:val="18"/>
                                                          <w:szCs w:val="18"/>
                                                        </w:rPr>
                                                        <w:t>Paris, le 20/10</w:t>
                                                      </w:r>
                                                      <w:r w:rsidR="001B5007" w:rsidRPr="00F17B9F">
                                                        <w:rPr>
                                                          <w:rFonts w:ascii="Arial" w:hAnsi="Arial" w:cs="Arial"/>
                                                          <w:i/>
                                                          <w:color w:val="000000"/>
                                                          <w:sz w:val="18"/>
                                                          <w:szCs w:val="18"/>
                                                        </w:rPr>
                                                        <w:t>/2020</w:t>
                                                      </w:r>
                                                    </w:p>
                                                  </w:tc>
                                                </w:tr>
                                              </w:tbl>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1B5007">
                    <w:tc>
                      <w:tcPr>
                        <w:tcW w:w="0" w:type="auto"/>
                        <w:vAlign w:val="center"/>
                        <w:hideMark/>
                      </w:tcPr>
                      <w:tbl>
                        <w:tblPr>
                          <w:tblW w:w="0" w:type="auto"/>
                          <w:tblCellMar>
                            <w:left w:w="0" w:type="dxa"/>
                            <w:right w:w="0" w:type="dxa"/>
                          </w:tblCellMar>
                          <w:tblLook w:val="04A0" w:firstRow="1" w:lastRow="0" w:firstColumn="1" w:lastColumn="0" w:noHBand="0" w:noVBand="1"/>
                        </w:tblPr>
                        <w:tblGrid>
                          <w:gridCol w:w="38"/>
                          <w:gridCol w:w="8997"/>
                          <w:gridCol w:w="37"/>
                        </w:tblGrid>
                        <w:tr w:rsidR="001B5007">
                          <w:tc>
                            <w:tcPr>
                              <w:tcW w:w="150" w:type="dxa"/>
                              <w:shd w:val="clear" w:color="auto" w:fill="FFFFFF"/>
                              <w:vAlign w:val="center"/>
                              <w:hideMark/>
                            </w:tcPr>
                            <w:p w:rsidR="001B5007" w:rsidRDefault="001B500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97"/>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113"/>
                                      <w:gridCol w:w="884"/>
                                    </w:tblGrid>
                                    <w:tr w:rsidR="001B5007">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113"/>
                                          </w:tblGrid>
                                          <w:tr w:rsidR="001B5007">
                                            <w:tc>
                                              <w:tcPr>
                                                <w:tcW w:w="0" w:type="auto"/>
                                                <w:tcMar>
                                                  <w:top w:w="300" w:type="dxa"/>
                                                  <w:left w:w="300" w:type="dxa"/>
                                                  <w:bottom w:w="300" w:type="dxa"/>
                                                  <w:right w:w="300" w:type="dxa"/>
                                                </w:tcMar>
                                                <w:vAlign w:val="center"/>
                                                <w:hideMark/>
                                              </w:tcPr>
                                              <w:tbl>
                                                <w:tblPr>
                                                  <w:tblpPr w:vertAnchor="text"/>
                                                  <w:tblW w:w="7513" w:type="dxa"/>
                                                  <w:tblCellMar>
                                                    <w:left w:w="0" w:type="dxa"/>
                                                    <w:right w:w="0" w:type="dxa"/>
                                                  </w:tblCellMar>
                                                  <w:tblLook w:val="04A0" w:firstRow="1" w:lastRow="0" w:firstColumn="1" w:lastColumn="0" w:noHBand="0" w:noVBand="1"/>
                                                </w:tblPr>
                                                <w:tblGrid>
                                                  <w:gridCol w:w="7513"/>
                                                </w:tblGrid>
                                                <w:tr w:rsidR="001B5007" w:rsidTr="00212D30">
                                                  <w:tc>
                                                    <w:tcPr>
                                                      <w:tcW w:w="5000" w:type="pct"/>
                                                      <w:vAlign w:val="center"/>
                                                      <w:hideMark/>
                                                    </w:tcPr>
                                                    <w:p w:rsidR="001B5007" w:rsidRDefault="00771F43" w:rsidP="00771F43">
                                                      <w:pPr>
                                                        <w:pStyle w:val="NormalWeb"/>
                                                        <w:spacing w:before="0" w:beforeAutospacing="0" w:after="0" w:afterAutospacing="0" w:line="276" w:lineRule="auto"/>
                                                        <w:jc w:val="both"/>
                                                        <w:rPr>
                                                          <w:rFonts w:ascii="Arial" w:hAnsi="Arial" w:cs="Arial"/>
                                                          <w:color w:val="393939"/>
                                                          <w:sz w:val="26"/>
                                                          <w:szCs w:val="26"/>
                                                        </w:rPr>
                                                      </w:pPr>
                                                      <w:r w:rsidRPr="00771F43">
                                                        <w:rPr>
                                                          <w:rStyle w:val="lev"/>
                                                          <w:rFonts w:ascii="Arial" w:hAnsi="Arial" w:cs="Arial"/>
                                                          <w:color w:val="393939"/>
                                                        </w:rPr>
                                                        <w:t>Élisabeth Borne et Brigitte Bourguignon présentent un point d’étape du plan pour les métiers du grand âge et de l’autonomie et signent un accord-cadre national d’engagement de développement de l’emploi et des compétences avec la filière pour renforcer l’attractivité du secteur.</w:t>
                                                      </w:r>
                                                    </w:p>
                                                  </w:tc>
                                                </w:tr>
                                              </w:tbl>
                                              <w:p w:rsidR="001B5007" w:rsidRDefault="001B5007">
                                                <w:pPr>
                                                  <w:rPr>
                                                    <w:rFonts w:eastAsia="Times New Roman"/>
                                                    <w:sz w:val="20"/>
                                                    <w:szCs w:val="20"/>
                                                  </w:rPr>
                                                </w:pPr>
                                              </w:p>
                                            </w:tc>
                                          </w:tr>
                                        </w:tbl>
                                        <w:p w:rsidR="001B5007" w:rsidRDefault="001B5007">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884"/>
                                          </w:tblGrid>
                                          <w:tr w:rsidR="001B500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B5007">
                                                  <w:trPr>
                                                    <w:trHeight w:val="300"/>
                                                    <w:jc w:val="center"/>
                                                  </w:trPr>
                                                  <w:tc>
                                                    <w:tcPr>
                                                      <w:tcW w:w="0" w:type="auto"/>
                                                      <w:vAlign w:val="center"/>
                                                      <w:hideMark/>
                                                    </w:tcPr>
                                                    <w:p w:rsidR="001B5007" w:rsidRDefault="001B5007">
                                                      <w:pPr>
                                                        <w:spacing w:line="300" w:lineRule="exact"/>
                                                        <w:rPr>
                                                          <w:rFonts w:eastAsia="Times New Roman"/>
                                                          <w:sz w:val="30"/>
                                                          <w:szCs w:val="30"/>
                                                        </w:rPr>
                                                      </w:pPr>
                                                      <w:r>
                                                        <w:rPr>
                                                          <w:rFonts w:eastAsia="Times New Roman"/>
                                                          <w:sz w:val="30"/>
                                                          <w:szCs w:val="30"/>
                                                        </w:rPr>
                                                        <w:t xml:space="preserve">  </w:t>
                                                      </w:r>
                                                    </w:p>
                                                  </w:tc>
                                                </w:tr>
                                              </w:tbl>
                                              <w:p w:rsidR="001B5007" w:rsidRDefault="001B5007">
                                                <w:pPr>
                                                  <w:jc w:val="cente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r w:rsidR="001B5007">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1B5007">
                          <w:tc>
                            <w:tcPr>
                              <w:tcW w:w="150" w:type="dxa"/>
                              <w:shd w:val="clear" w:color="auto" w:fill="FFFFFF"/>
                              <w:vAlign w:val="center"/>
                              <w:hideMark/>
                            </w:tcPr>
                            <w:p w:rsidR="001B5007" w:rsidRDefault="001B5007">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B50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1B5007" w:rsidRPr="00212D30">
                                                  <w:tc>
                                                    <w:tcPr>
                                                      <w:tcW w:w="0" w:type="auto"/>
                                                      <w:vAlign w:val="center"/>
                                                      <w:hideMark/>
                                                    </w:tcPr>
                                                    <w:p w:rsidR="00212D30" w:rsidRPr="00212D30" w:rsidRDefault="00212D30" w:rsidP="00212D30">
                                                      <w:pPr>
                                                        <w:pStyle w:val="Paragraphedeliste"/>
                                                        <w:spacing w:line="276" w:lineRule="auto"/>
                                                        <w:ind w:left="0"/>
                                                        <w:contextualSpacing/>
                                                        <w:jc w:val="both"/>
                                                        <w:rPr>
                                                          <w:rFonts w:ascii="Arial" w:hAnsi="Arial" w:cs="Arial"/>
                                                          <w:b/>
                                                          <w:color w:val="000000"/>
                                                          <w:sz w:val="21"/>
                                                          <w:szCs w:val="21"/>
                                                          <w:lang w:eastAsia="fr-FR"/>
                                                        </w:rPr>
                                                      </w:pPr>
                                                      <w:r w:rsidRPr="00212D30">
                                                        <w:rPr>
                                                          <w:rFonts w:ascii="Arial" w:hAnsi="Arial" w:cs="Arial"/>
                                                          <w:b/>
                                                          <w:color w:val="000000"/>
                                                          <w:sz w:val="21"/>
                                                          <w:szCs w:val="21"/>
                                                          <w:lang w:eastAsia="fr-FR"/>
                                                        </w:rPr>
                                                        <w:t>É</w:t>
                                                      </w:r>
                                                      <w:r w:rsidRPr="00212D30">
                                                        <w:rPr>
                                                          <w:rFonts w:ascii="Arial" w:hAnsi="Arial" w:cs="Arial"/>
                                                          <w:b/>
                                                          <w:color w:val="000000"/>
                                                          <w:sz w:val="21"/>
                                                          <w:szCs w:val="21"/>
                                                          <w:lang w:eastAsia="fr-FR"/>
                                                        </w:rPr>
                                                        <w:t>lisabeth B</w:t>
                                                      </w:r>
                                                      <w:r w:rsidRPr="00212D30">
                                                        <w:rPr>
                                                          <w:rFonts w:ascii="Arial" w:hAnsi="Arial" w:cs="Arial"/>
                                                          <w:b/>
                                                          <w:color w:val="000000"/>
                                                          <w:sz w:val="21"/>
                                                          <w:szCs w:val="21"/>
                                                          <w:lang w:eastAsia="fr-FR"/>
                                                        </w:rPr>
                                                        <w:t>orne</w:t>
                                                      </w:r>
                                                      <w:r w:rsidRPr="00212D30">
                                                        <w:rPr>
                                                          <w:rFonts w:ascii="Arial" w:hAnsi="Arial" w:cs="Arial"/>
                                                          <w:b/>
                                                          <w:color w:val="000000"/>
                                                          <w:sz w:val="21"/>
                                                          <w:szCs w:val="21"/>
                                                          <w:lang w:eastAsia="fr-FR"/>
                                                        </w:rPr>
                                                        <w:t xml:space="preserve"> et Brigitte B</w:t>
                                                      </w:r>
                                                      <w:r w:rsidRPr="00212D30">
                                                        <w:rPr>
                                                          <w:rFonts w:ascii="Arial" w:hAnsi="Arial" w:cs="Arial"/>
                                                          <w:b/>
                                                          <w:color w:val="000000"/>
                                                          <w:sz w:val="21"/>
                                                          <w:szCs w:val="21"/>
                                                          <w:lang w:eastAsia="fr-FR"/>
                                                        </w:rPr>
                                                        <w:t>ourguignon</w:t>
                                                      </w:r>
                                                      <w:r w:rsidRPr="00212D30">
                                                        <w:rPr>
                                                          <w:rFonts w:ascii="Arial" w:hAnsi="Arial" w:cs="Arial"/>
                                                          <w:b/>
                                                          <w:color w:val="000000"/>
                                                          <w:sz w:val="21"/>
                                                          <w:szCs w:val="21"/>
                                                          <w:lang w:eastAsia="fr-FR"/>
                                                        </w:rPr>
                                                        <w:t xml:space="preserve"> ont présenté</w:t>
                                                      </w:r>
                                                      <w:r w:rsidR="00771F43">
                                                        <w:rPr>
                                                          <w:rFonts w:ascii="Arial" w:hAnsi="Arial" w:cs="Arial"/>
                                                          <w:b/>
                                                          <w:color w:val="000000"/>
                                                          <w:sz w:val="21"/>
                                                          <w:szCs w:val="21"/>
                                                          <w:lang w:eastAsia="fr-FR"/>
                                                        </w:rPr>
                                                        <w:t>,</w:t>
                                                      </w:r>
                                                      <w:r w:rsidRPr="00212D30">
                                                        <w:rPr>
                                                          <w:rFonts w:ascii="Arial" w:hAnsi="Arial" w:cs="Arial"/>
                                                          <w:b/>
                                                          <w:color w:val="000000"/>
                                                          <w:sz w:val="21"/>
                                                          <w:szCs w:val="21"/>
                                                          <w:lang w:eastAsia="fr-FR"/>
                                                        </w:rPr>
                                                        <w:t xml:space="preserve"> ce mercredi 20 octobre</w:t>
                                                      </w:r>
                                                      <w:r w:rsidR="00771F43">
                                                        <w:rPr>
                                                          <w:rFonts w:ascii="Arial" w:hAnsi="Arial" w:cs="Arial"/>
                                                          <w:b/>
                                                          <w:color w:val="000000"/>
                                                          <w:sz w:val="21"/>
                                                          <w:szCs w:val="21"/>
                                                          <w:lang w:eastAsia="fr-FR"/>
                                                        </w:rPr>
                                                        <w:t>,</w:t>
                                                      </w:r>
                                                      <w:r w:rsidRPr="00212D30">
                                                        <w:rPr>
                                                          <w:rFonts w:ascii="Arial" w:hAnsi="Arial" w:cs="Arial"/>
                                                          <w:b/>
                                                          <w:color w:val="000000"/>
                                                          <w:sz w:val="21"/>
                                                          <w:szCs w:val="21"/>
                                                          <w:lang w:eastAsia="fr-FR"/>
                                                        </w:rPr>
                                                        <w:t xml:space="preserve"> un point d’étape du plan d’actions lancé il y a un an afin de renforcer l’attractivité des métiers du grand âge et de l’autonomie. Inspiré des rapports de Dominique </w:t>
                                                      </w:r>
                                                      <w:proofErr w:type="spellStart"/>
                                                      <w:r w:rsidRPr="00212D30">
                                                        <w:rPr>
                                                          <w:rFonts w:ascii="Arial" w:hAnsi="Arial" w:cs="Arial"/>
                                                          <w:b/>
                                                          <w:color w:val="000000"/>
                                                          <w:sz w:val="21"/>
                                                          <w:szCs w:val="21"/>
                                                          <w:lang w:eastAsia="fr-FR"/>
                                                        </w:rPr>
                                                        <w:t>Libault</w:t>
                                                      </w:r>
                                                      <w:proofErr w:type="spellEnd"/>
                                                      <w:r w:rsidRPr="00212D30">
                                                        <w:rPr>
                                                          <w:rFonts w:ascii="Arial" w:hAnsi="Arial" w:cs="Arial"/>
                                                          <w:b/>
                                                          <w:color w:val="000000"/>
                                                          <w:sz w:val="21"/>
                                                          <w:szCs w:val="21"/>
                                                          <w:lang w:eastAsia="fr-FR"/>
                                                        </w:rPr>
                                                        <w:t xml:space="preserve"> et de Myriam El </w:t>
                                                      </w:r>
                                                      <w:proofErr w:type="spellStart"/>
                                                      <w:r w:rsidRPr="00212D30">
                                                        <w:rPr>
                                                          <w:rFonts w:ascii="Arial" w:hAnsi="Arial" w:cs="Arial"/>
                                                          <w:b/>
                                                          <w:color w:val="000000"/>
                                                          <w:sz w:val="21"/>
                                                          <w:szCs w:val="21"/>
                                                          <w:lang w:eastAsia="fr-FR"/>
                                                        </w:rPr>
                                                        <w:t>Khomri</w:t>
                                                      </w:r>
                                                      <w:proofErr w:type="spellEnd"/>
                                                      <w:r w:rsidRPr="00212D30">
                                                        <w:rPr>
                                                          <w:rFonts w:ascii="Arial" w:hAnsi="Arial" w:cs="Arial"/>
                                                          <w:b/>
                                                          <w:color w:val="000000"/>
                                                          <w:sz w:val="21"/>
                                                          <w:szCs w:val="21"/>
                                                          <w:lang w:eastAsia="fr-FR"/>
                                                        </w:rPr>
                                                        <w:t>, ce plan s’articule autour des axes de travail suivants : hausse des rémunérations, renforcement des moyens humains, amélioration des formations et réduction de la pénibilité. Pour aller plus loin, les Ministres ont signé un accord-cadre national d’engagement de développement des emplois et compétences avec la filière, qui permettra de renforcer l’action en faveur de l’attractivité du secteur.</w:t>
                                                      </w:r>
                                                    </w:p>
                                                    <w:p w:rsidR="00212D30" w:rsidRDefault="00212D30" w:rsidP="00212D30">
                                                      <w:pPr>
                                                        <w:pStyle w:val="Paragraphedeliste"/>
                                                        <w:spacing w:line="276" w:lineRule="auto"/>
                                                        <w:ind w:left="0"/>
                                                        <w:contextualSpacing/>
                                                        <w:jc w:val="both"/>
                                                        <w:rPr>
                                                          <w:rFonts w:ascii="Arial" w:hAnsi="Arial" w:cs="Arial"/>
                                                          <w:color w:val="000000"/>
                                                          <w:sz w:val="21"/>
                                                          <w:szCs w:val="21"/>
                                                          <w:lang w:eastAsia="fr-FR"/>
                                                        </w:rPr>
                                                      </w:pPr>
                                                    </w:p>
                                                    <w:p w:rsidR="00212D30" w:rsidRPr="00212D30" w:rsidRDefault="00212D30" w:rsidP="00212D30">
                                                      <w:pPr>
                                                        <w:pStyle w:val="Paragraphedeliste"/>
                                                        <w:spacing w:line="276" w:lineRule="auto"/>
                                                        <w:ind w:left="0"/>
                                                        <w:contextualSpacing/>
                                                        <w:jc w:val="both"/>
                                                        <w:rPr>
                                                          <w:rFonts w:ascii="Arial" w:hAnsi="Arial" w:cs="Arial"/>
                                                          <w:b/>
                                                          <w:color w:val="000000"/>
                                                          <w:sz w:val="21"/>
                                                          <w:szCs w:val="21"/>
                                                          <w:lang w:eastAsia="fr-FR"/>
                                                        </w:rPr>
                                                      </w:pPr>
                                                      <w:r w:rsidRPr="00212D30">
                                                        <w:rPr>
                                                          <w:rFonts w:ascii="Arial" w:hAnsi="Arial" w:cs="Arial"/>
                                                          <w:b/>
                                                          <w:color w:val="000000"/>
                                                          <w:sz w:val="21"/>
                                                          <w:szCs w:val="21"/>
                                                          <w:lang w:eastAsia="fr-FR"/>
                                                        </w:rPr>
                                                        <w:t>Un an d’avancées majeures pour les professionnels</w:t>
                                                      </w:r>
                                                    </w:p>
                                                    <w:p w:rsidR="00212D30" w:rsidRPr="00212D30" w:rsidRDefault="00212D30" w:rsidP="00212D30">
                                                      <w:pPr>
                                                        <w:pStyle w:val="Paragraphedeliste"/>
                                                        <w:spacing w:line="276" w:lineRule="auto"/>
                                                        <w:ind w:left="0"/>
                                                        <w:contextualSpacing/>
                                                        <w:jc w:val="both"/>
                                                        <w:rPr>
                                                          <w:rFonts w:ascii="Arial" w:hAnsi="Arial" w:cs="Arial"/>
                                                          <w:color w:val="000000"/>
                                                          <w:sz w:val="21"/>
                                                          <w:szCs w:val="21"/>
                                                          <w:lang w:eastAsia="fr-FR"/>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Pr>
                                                          <w:rFonts w:ascii="Arial" w:hAnsi="Arial" w:cs="Arial"/>
                                                          <w:color w:val="000000"/>
                                                          <w:sz w:val="21"/>
                                                          <w:szCs w:val="21"/>
                                                        </w:rPr>
                                                        <w:t>À</w:t>
                                                      </w:r>
                                                      <w:r w:rsidRPr="00212D30">
                                                        <w:rPr>
                                                          <w:rFonts w:ascii="Arial" w:hAnsi="Arial" w:cs="Arial"/>
                                                          <w:color w:val="000000"/>
                                                          <w:sz w:val="21"/>
                                                          <w:szCs w:val="21"/>
                                                        </w:rPr>
                                                        <w:t xml:space="preserve"> date, près de ¾ des recommandations du rapport de Myriam El </w:t>
                                                      </w:r>
                                                      <w:proofErr w:type="spellStart"/>
                                                      <w:r w:rsidRPr="00212D30">
                                                        <w:rPr>
                                                          <w:rFonts w:ascii="Arial" w:hAnsi="Arial" w:cs="Arial"/>
                                                          <w:color w:val="000000"/>
                                                          <w:sz w:val="21"/>
                                                          <w:szCs w:val="21"/>
                                                        </w:rPr>
                                                        <w:t>Khomri</w:t>
                                                      </w:r>
                                                      <w:proofErr w:type="spellEnd"/>
                                                      <w:r w:rsidRPr="00212D30">
                                                        <w:rPr>
                                                          <w:rFonts w:ascii="Arial" w:hAnsi="Arial" w:cs="Arial"/>
                                                          <w:color w:val="000000"/>
                                                          <w:sz w:val="21"/>
                                                          <w:szCs w:val="21"/>
                                                        </w:rPr>
                                                        <w:t xml:space="preserve"> sont réalisées. Parmi elles, en premier lieu la hausse des salaires, entre 160 et 300 euros net mensuels, ayant bénéficié à près de 700 000 personnes, qu’ils travaillent en établissement ou à domicile.</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 xml:space="preserve">L’effort sur les salaires s’est accompagné aussi d’un renforcement des moyens humains. Ainsi, à travers la campagne de recrutement d’urgence menée par Pôle emploi, les </w:t>
                                                      </w:r>
                                                      <w:r w:rsidRPr="00212D30">
                                                        <w:rPr>
                                                          <w:rFonts w:ascii="Arial" w:hAnsi="Arial" w:cs="Arial"/>
                                                          <w:color w:val="000000"/>
                                                          <w:sz w:val="21"/>
                                                          <w:szCs w:val="21"/>
                                                        </w:rPr>
                                                        <w:lastRenderedPageBreak/>
                                                        <w:t>missions locales et les Agences régionales de santé (ARS), 43 000 personnes ont pu être recrutées en EHPAD entre octobre 2020 et août 2021.</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Pour répondre aux besoins de ce secteur qui compte de nombreux métiers en tension, 12 600 places de formation ont été créées</w:t>
                                                      </w:r>
                                                      <w:r w:rsidR="00771F43">
                                                        <w:rPr>
                                                          <w:rFonts w:ascii="Arial" w:hAnsi="Arial" w:cs="Arial"/>
                                                          <w:color w:val="000000"/>
                                                          <w:sz w:val="21"/>
                                                          <w:szCs w:val="21"/>
                                                        </w:rPr>
                                                        <w:t>,</w:t>
                                                      </w:r>
                                                      <w:r w:rsidRPr="00212D30">
                                                        <w:rPr>
                                                          <w:rFonts w:ascii="Arial" w:hAnsi="Arial" w:cs="Arial"/>
                                                          <w:color w:val="000000"/>
                                                          <w:sz w:val="21"/>
                                                          <w:szCs w:val="21"/>
                                                        </w:rPr>
                                                        <w:t xml:space="preserve"> dont près de 5 000 pour des aides-soignants. En parallèle, le concours d’entrée pour les aides-soignants et accompagnants éducatifs et sociaux a été supprimé au profit d’un nouveau cycle de formation basé sur davantage de pratique à travers les stages.</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771F43" w:rsidRDefault="00771F43" w:rsidP="00771F43">
                                                      <w:pPr>
                                                        <w:autoSpaceDE w:val="0"/>
                                                        <w:autoSpaceDN w:val="0"/>
                                                        <w:spacing w:line="276" w:lineRule="auto"/>
                                                        <w:jc w:val="both"/>
                                                        <w:rPr>
                                                          <w:rFonts w:ascii="Arial" w:hAnsi="Arial" w:cs="Arial"/>
                                                          <w:color w:val="000000"/>
                                                          <w:sz w:val="21"/>
                                                          <w:szCs w:val="21"/>
                                                        </w:rPr>
                                                      </w:pPr>
                                                      <w:r w:rsidRPr="00771F43">
                                                        <w:rPr>
                                                          <w:rFonts w:ascii="Arial" w:hAnsi="Arial" w:cs="Arial"/>
                                                          <w:color w:val="000000"/>
                                                          <w:sz w:val="21"/>
                                                          <w:szCs w:val="21"/>
                                                        </w:rPr>
                                                        <w:t>L’alternance a également pu décoller grâce aux aides du plan « 1 jeune, 1 solution » de France Relance (5 000 euros pour le recrutement d’un alternant mineur et 8 000 euros pour un majeur). Un élan est ainsi constaté dès cette année 2021, avec 4 200 contrats sur les 9 premiers mois de 2021. Pour créer une dynamique en faveur de l’alternance dans la fonction publique hospitalière, une aide de 3 000 euros par apprenti embauché a été mise en place à la rentrée 2021.</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 xml:space="preserve">Enfin, le plan a permis de réduire la pénibilité des métiers grâce à l’achat d’équipements pratiques qui bénéficient d’ailleurs aussi aux résidents des établissements : chariots roulants, chaises ergonomiques, et autres pour 250 millions d’euros en 2020 et 2021. </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Pour Brigitte Bourguignon, « </w:t>
                                                      </w:r>
                                                      <w:r w:rsidRPr="00212D30">
                                                        <w:rPr>
                                                          <w:rFonts w:ascii="Arial" w:hAnsi="Arial" w:cs="Arial"/>
                                                          <w:i/>
                                                          <w:color w:val="000000"/>
                                                          <w:sz w:val="21"/>
                                                          <w:szCs w:val="21"/>
                                                        </w:rPr>
                                                        <w:t>Quand je rencontre ces professionnels du grand âge, ils me disent tous que c’est un beau métier, qu’ils l’aiment, et qu’ils ont besoin de reconnaissance. C’est ce que nous faisons pour eux, grâce à ce plan d’actions.</w:t>
                                                      </w:r>
                                                      <w:r w:rsidRPr="00212D30">
                                                        <w:rPr>
                                                          <w:rFonts w:ascii="Arial" w:hAnsi="Arial" w:cs="Arial"/>
                                                          <w:color w:val="000000"/>
                                                          <w:sz w:val="21"/>
                                                          <w:szCs w:val="21"/>
                                                        </w:rPr>
                                                        <w:t xml:space="preserve"> »</w:t>
                                                      </w:r>
                                                    </w:p>
                                                    <w:p w:rsid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b/>
                                                          <w:color w:val="000000"/>
                                                          <w:sz w:val="21"/>
                                                          <w:szCs w:val="21"/>
                                                        </w:rPr>
                                                      </w:pPr>
                                                      <w:r w:rsidRPr="00212D30">
                                                        <w:rPr>
                                                          <w:rFonts w:ascii="Arial" w:hAnsi="Arial" w:cs="Arial"/>
                                                          <w:b/>
                                                          <w:color w:val="000000"/>
                                                          <w:sz w:val="21"/>
                                                          <w:szCs w:val="21"/>
                                                        </w:rPr>
                                                        <w:t>De nouvelles mesures pour aller encore plus loin</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Ce mercredi, les deux ministres ont signé une convention d’engagement de développement des emplois et compétences (EDEC), qui fait partie du plan d’actions métiers du grand âge et de l’autonomie : ce dispositif lance un cycle de travaux en partenariat avec les branches professionnelles. Financé par le plan d’investissement dans les compétences, cet accord-cadre repose sur trois volets d’action : la promotion et le renforcement de l’attractivité des métiers pour attirer de nouveaux profils ; l’accompagnement à la montée en compétences des professionnels ; le renforcement des mobilités et des passerelles entre les métiers, les certifications et les secteurs.</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Lors de ce point d’étape, les 20 lauréats retenus pour la mise en place des guichets uniques de recrutement et formations ont été dévoilés. Ces plateformes territoriales ont vocation à faire office de guichet unique pour gérer des recrutements, organiser des sessions de formation et fédérer les acteurs locaux autour des besoins des professionnels. Répartis dans toute la France, ces lauréats auront pour mission de répondre aux attentes des professionnels sur le terrain.</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 xml:space="preserve">Des actions nouvelles sont prévues pour répondre aux enjeux liés à la Qualité de Vie au travail avec des crédits supplémentaires. Un projet de carte professionnelles est à l’étude pour les aides-soignants afin de rendre plus pratiques leurs interventions et de faire reconnaitre leur spécificité professionnelle. Enfin, des expérimentations innovantes sont lancées pour pouvoir rénover et simplifier à terme le dispositif de Validation des Acquis </w:t>
                                                      </w:r>
                                                      <w:r w:rsidRPr="00212D30">
                                                        <w:rPr>
                                                          <w:rFonts w:ascii="Arial" w:hAnsi="Arial" w:cs="Arial"/>
                                                          <w:color w:val="000000"/>
                                                          <w:sz w:val="21"/>
                                                          <w:szCs w:val="21"/>
                                                        </w:rPr>
                                                        <w:lastRenderedPageBreak/>
                                                        <w:t>de l’Expérience, particulièrement adapté pour permettre aux salariés du secteur d’accéder à une qualification.</w:t>
                                                      </w:r>
                                                    </w:p>
                                                    <w:p w:rsidR="00212D30" w:rsidRPr="00212D30" w:rsidRDefault="00212D30" w:rsidP="00212D30">
                                                      <w:pPr>
                                                        <w:autoSpaceDE w:val="0"/>
                                                        <w:autoSpaceDN w:val="0"/>
                                                        <w:adjustRightInd w:val="0"/>
                                                        <w:spacing w:line="276" w:lineRule="auto"/>
                                                        <w:jc w:val="both"/>
                                                        <w:rPr>
                                                          <w:rFonts w:ascii="Arial" w:hAnsi="Arial" w:cs="Arial"/>
                                                          <w:color w:val="000000"/>
                                                          <w:sz w:val="21"/>
                                                          <w:szCs w:val="21"/>
                                                        </w:rPr>
                                                      </w:pPr>
                                                    </w:p>
                                                    <w:p w:rsidR="00212D30" w:rsidRDefault="00212D30" w:rsidP="00782290">
                                                      <w:pPr>
                                                        <w:autoSpaceDE w:val="0"/>
                                                        <w:autoSpaceDN w:val="0"/>
                                                        <w:adjustRightInd w:val="0"/>
                                                        <w:spacing w:line="276" w:lineRule="auto"/>
                                                        <w:jc w:val="both"/>
                                                        <w:rPr>
                                                          <w:rFonts w:ascii="Arial" w:hAnsi="Arial" w:cs="Arial"/>
                                                          <w:color w:val="000000"/>
                                                          <w:sz w:val="21"/>
                                                          <w:szCs w:val="21"/>
                                                        </w:rPr>
                                                      </w:pPr>
                                                      <w:r w:rsidRPr="00212D30">
                                                        <w:rPr>
                                                          <w:rFonts w:ascii="Arial" w:hAnsi="Arial" w:cs="Arial"/>
                                                          <w:color w:val="000000"/>
                                                          <w:sz w:val="21"/>
                                                          <w:szCs w:val="21"/>
                                                        </w:rPr>
                                                        <w:t xml:space="preserve">Pour </w:t>
                                                      </w:r>
                                                      <w:r>
                                                        <w:rPr>
                                                          <w:rFonts w:ascii="Arial" w:hAnsi="Arial" w:cs="Arial"/>
                                                          <w:color w:val="000000"/>
                                                          <w:sz w:val="21"/>
                                                          <w:szCs w:val="21"/>
                                                        </w:rPr>
                                                        <w:t>É</w:t>
                                                      </w:r>
                                                      <w:r w:rsidRPr="00212D30">
                                                        <w:rPr>
                                                          <w:rFonts w:ascii="Arial" w:hAnsi="Arial" w:cs="Arial"/>
                                                          <w:color w:val="000000"/>
                                                          <w:sz w:val="21"/>
                                                          <w:szCs w:val="21"/>
                                                        </w:rPr>
                                                        <w:t xml:space="preserve">lisabeth Borne, « </w:t>
                                                      </w:r>
                                                      <w:r w:rsidRPr="00212D30">
                                                        <w:rPr>
                                                          <w:rFonts w:ascii="Arial" w:hAnsi="Arial" w:cs="Arial"/>
                                                          <w:i/>
                                                          <w:color w:val="000000"/>
                                                          <w:sz w:val="21"/>
                                                          <w:szCs w:val="21"/>
                                                        </w:rPr>
                                                        <w:t>Les métiers du grand âge et de l’autonomie sont essentiels au bon fonctionnement de notre société mais font face à des besoins de recrutement importants, doublés d’un manque d’attractivité. Pour y remédier, le Gouvernement a agi sans relâche ces dernières années, tant sur le plan des rémunérations, des recrutements que des formations. L’accord-cadre d’EDEC que nous signons aujourd’hui avec les branches de la filière va nous permettre de renforcer cette action et de répondre encore plus amplement aux besoins de recrutement du secteur.</w:t>
                                                      </w:r>
                                                      <w:r w:rsidRPr="00212D30">
                                                        <w:rPr>
                                                          <w:rFonts w:ascii="Arial" w:hAnsi="Arial" w:cs="Arial"/>
                                                          <w:color w:val="000000"/>
                                                          <w:sz w:val="21"/>
                                                          <w:szCs w:val="21"/>
                                                        </w:rPr>
                                                        <w:t> »</w:t>
                                                      </w:r>
                                                    </w:p>
                                                    <w:p w:rsidR="00C6786F" w:rsidRDefault="00C6786F" w:rsidP="00782290">
                                                      <w:pPr>
                                                        <w:autoSpaceDE w:val="0"/>
                                                        <w:autoSpaceDN w:val="0"/>
                                                        <w:adjustRightInd w:val="0"/>
                                                        <w:spacing w:line="276" w:lineRule="auto"/>
                                                        <w:jc w:val="both"/>
                                                        <w:rPr>
                                                          <w:rFonts w:ascii="Arial" w:hAnsi="Arial" w:cs="Arial"/>
                                                          <w:color w:val="000000"/>
                                                          <w:sz w:val="21"/>
                                                          <w:szCs w:val="21"/>
                                                        </w:rPr>
                                                      </w:pPr>
                                                    </w:p>
                                                    <w:p w:rsidR="00C6786F" w:rsidRDefault="00C6786F" w:rsidP="00C6786F">
                                                      <w:pPr>
                                                        <w:pStyle w:val="Paragraphedeliste"/>
                                                        <w:ind w:left="0"/>
                                                        <w:contextualSpacing/>
                                                        <w:jc w:val="both"/>
                                                        <w:rPr>
                                                          <w:rFonts w:ascii="Arial" w:hAnsi="Arial" w:cs="Arial"/>
                                                          <w:szCs w:val="20"/>
                                                          <w:shd w:val="clear" w:color="auto" w:fill="FFFFFF"/>
                                                        </w:rPr>
                                                      </w:pPr>
                                                      <w:r w:rsidRPr="00C6786F">
                                                        <w:rPr>
                                                          <w:rFonts w:ascii="Arial" w:hAnsi="Arial" w:cs="Arial"/>
                                                          <w:color w:val="000000"/>
                                                          <w:sz w:val="21"/>
                                                          <w:szCs w:val="21"/>
                                                          <w:lang w:eastAsia="fr-FR"/>
                                                        </w:rPr>
                                                        <w:t>Pour consulter le dossier de presse </w:t>
                                                      </w:r>
                                                      <w:hyperlink r:id="rId7" w:history="1">
                                                        <w:r w:rsidR="00095019" w:rsidRPr="00095019">
                                                          <w:rPr>
                                                            <w:rStyle w:val="Lienhypertexte"/>
                                                            <w:rFonts w:ascii="Arial" w:hAnsi="Arial" w:cs="Arial"/>
                                                            <w:sz w:val="21"/>
                                                            <w:szCs w:val="21"/>
                                                            <w:lang w:eastAsia="fr-FR"/>
                                                          </w:rPr>
                                                          <w:t>cliquez ici</w:t>
                                                        </w:r>
                                                      </w:hyperlink>
                                                      <w:r w:rsidR="00095019">
                                                        <w:rPr>
                                                          <w:rFonts w:ascii="Arial" w:hAnsi="Arial" w:cs="Arial"/>
                                                          <w:color w:val="000000"/>
                                                          <w:sz w:val="21"/>
                                                          <w:szCs w:val="21"/>
                                                          <w:lang w:eastAsia="fr-FR"/>
                                                        </w:rPr>
                                                        <w:t>.</w:t>
                                                      </w:r>
                                                    </w:p>
                                                    <w:p w:rsidR="00C6786F" w:rsidRPr="00212D30" w:rsidRDefault="00C6786F" w:rsidP="00782290">
                                                      <w:pPr>
                                                        <w:autoSpaceDE w:val="0"/>
                                                        <w:autoSpaceDN w:val="0"/>
                                                        <w:adjustRightInd w:val="0"/>
                                                        <w:spacing w:line="276" w:lineRule="auto"/>
                                                        <w:jc w:val="both"/>
                                                        <w:rPr>
                                                          <w:rFonts w:ascii="Arial" w:hAnsi="Arial" w:cs="Arial"/>
                                                          <w:color w:val="000000"/>
                                                          <w:sz w:val="21"/>
                                                          <w:szCs w:val="21"/>
                                                        </w:rPr>
                                                      </w:pPr>
                                                    </w:p>
                                                    <w:p w:rsidR="001B5007" w:rsidRPr="00212D30" w:rsidRDefault="001B5007" w:rsidP="00212D30">
                                                      <w:pPr>
                                                        <w:pStyle w:val="NormalWeb"/>
                                                        <w:spacing w:before="0" w:beforeAutospacing="0" w:after="0" w:afterAutospacing="0" w:line="276" w:lineRule="auto"/>
                                                        <w:rPr>
                                                          <w:rFonts w:ascii="Arial" w:hAnsi="Arial" w:cs="Arial"/>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59"/>
                                                </w:tblGrid>
                                                <w:tr w:rsidR="001B5007" w:rsidRPr="00212D30">
                                                  <w:trPr>
                                                    <w:trHeight w:val="150"/>
                                                    <w:jc w:val="center"/>
                                                  </w:trPr>
                                                  <w:tc>
                                                    <w:tcPr>
                                                      <w:tcW w:w="0" w:type="auto"/>
                                                      <w:vAlign w:val="center"/>
                                                      <w:hideMark/>
                                                    </w:tcPr>
                                                    <w:p w:rsidR="001B5007" w:rsidRPr="00212D30" w:rsidRDefault="001B5007" w:rsidP="00212D30">
                                                      <w:pPr>
                                                        <w:spacing w:line="276" w:lineRule="auto"/>
                                                        <w:rPr>
                                                          <w:rFonts w:ascii="Arial" w:hAnsi="Arial" w:cs="Arial"/>
                                                          <w:color w:val="000000"/>
                                                          <w:sz w:val="21"/>
                                                          <w:szCs w:val="21"/>
                                                        </w:rPr>
                                                      </w:pPr>
                                                      <w:r w:rsidRPr="00212D30">
                                                        <w:rPr>
                                                          <w:rFonts w:ascii="Arial" w:hAnsi="Arial" w:cs="Arial"/>
                                                          <w:color w:val="000000"/>
                                                          <w:sz w:val="21"/>
                                                          <w:szCs w:val="21"/>
                                                        </w:rPr>
                                                        <w:lastRenderedPageBreak/>
                                                        <w:t xml:space="preserve">  </w:t>
                                                      </w:r>
                                                    </w:p>
                                                  </w:tc>
                                                </w:tr>
                                              </w:tbl>
                                              <w:p w:rsidR="001B5007" w:rsidRPr="00212D30" w:rsidRDefault="001B5007" w:rsidP="00212D30">
                                                <w:pPr>
                                                  <w:spacing w:line="276" w:lineRule="auto"/>
                                                  <w:jc w:val="center"/>
                                                  <w:rPr>
                                                    <w:rFonts w:ascii="Arial" w:hAnsi="Arial" w:cs="Arial"/>
                                                    <w:color w:val="000000"/>
                                                    <w:sz w:val="21"/>
                                                    <w:szCs w:val="21"/>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rPr>
                      <w:rFonts w:eastAsia="Times New Roman"/>
                    </w:rPr>
                  </w:pPr>
                </w:p>
                <w:p w:rsidR="001B5007" w:rsidRDefault="001B5007">
                  <w:pPr>
                    <w:rPr>
                      <w:rFonts w:eastAsia="Times New Roman"/>
                    </w:rPr>
                  </w:pPr>
                  <w:bookmarkStart w:id="1" w:name="_GoBack"/>
                  <w:bookmarkEnd w:id="1"/>
                </w:p>
                <w:tbl>
                  <w:tblPr>
                    <w:tblW w:w="5000" w:type="pct"/>
                    <w:tblCellMar>
                      <w:left w:w="0" w:type="dxa"/>
                      <w:right w:w="0" w:type="dxa"/>
                    </w:tblCellMar>
                    <w:tblLook w:val="04A0" w:firstRow="1" w:lastRow="0" w:firstColumn="1" w:lastColumn="0" w:noHBand="0" w:noVBand="1"/>
                  </w:tblPr>
                  <w:tblGrid>
                    <w:gridCol w:w="9072"/>
                  </w:tblGrid>
                  <w:tr w:rsidR="001B5007">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B5007">
                          <w:tc>
                            <w:tcPr>
                              <w:tcW w:w="150" w:type="dxa"/>
                              <w:shd w:val="clear" w:color="auto" w:fill="FFFFFF"/>
                              <w:vAlign w:val="center"/>
                              <w:hideMark/>
                            </w:tcPr>
                            <w:p w:rsidR="001B5007" w:rsidRDefault="001B5007">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B500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B500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B5007">
                                                  <w:tc>
                                                    <w:tcPr>
                                                      <w:tcW w:w="0" w:type="auto"/>
                                                      <w:vAlign w:val="center"/>
                                                      <w:hideMark/>
                                                    </w:tcPr>
                                                    <w:p w:rsidR="001B5007" w:rsidRDefault="001B5007">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shd w:val="clear" w:color="auto" w:fill="FFFFFF"/>
                              <w:vAlign w:val="center"/>
                              <w:hideMark/>
                            </w:tcPr>
                            <w:p w:rsidR="001B5007" w:rsidRDefault="001B5007">
                              <w:pPr>
                                <w:rPr>
                                  <w:rFonts w:eastAsia="Times New Roman"/>
                                  <w:sz w:val="20"/>
                                  <w:szCs w:val="20"/>
                                </w:rPr>
                              </w:pPr>
                            </w:p>
                          </w:tc>
                        </w:tr>
                      </w:tbl>
                      <w:p w:rsidR="001B5007" w:rsidRDefault="001B5007">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B5007">
                          <w:trPr>
                            <w:trHeight w:val="150"/>
                          </w:trPr>
                          <w:tc>
                            <w:tcPr>
                              <w:tcW w:w="9750" w:type="dxa"/>
                              <w:shd w:val="clear" w:color="auto" w:fill="FFFFFF"/>
                              <w:tcMar>
                                <w:top w:w="0" w:type="dxa"/>
                                <w:left w:w="150" w:type="dxa"/>
                                <w:bottom w:w="0" w:type="dxa"/>
                                <w:right w:w="150" w:type="dxa"/>
                              </w:tcMar>
                              <w:vAlign w:val="center"/>
                              <w:hideMark/>
                            </w:tcPr>
                            <w:p w:rsidR="001B5007" w:rsidRDefault="001B5007">
                              <w:pPr>
                                <w:spacing w:line="150" w:lineRule="exact"/>
                                <w:rPr>
                                  <w:rFonts w:eastAsia="Times New Roman"/>
                                  <w:sz w:val="15"/>
                                  <w:szCs w:val="15"/>
                                </w:rPr>
                              </w:pPr>
                              <w:r>
                                <w:rPr>
                                  <w:rFonts w:eastAsia="Times New Roman"/>
                                  <w:sz w:val="15"/>
                                  <w:szCs w:val="15"/>
                                </w:rPr>
                                <w:t xml:space="preserve">  </w:t>
                              </w:r>
                            </w:p>
                          </w:tc>
                        </w:tr>
                      </w:tbl>
                      <w:p w:rsidR="001B5007" w:rsidRDefault="001B5007">
                        <w:pPr>
                          <w:rPr>
                            <w:rFonts w:eastAsia="Times New Roman"/>
                            <w:sz w:val="20"/>
                            <w:szCs w:val="20"/>
                          </w:rPr>
                        </w:pPr>
                      </w:p>
                    </w:tc>
                  </w:tr>
                  <w:tr w:rsidR="001B5007">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B5007">
                          <w:tc>
                            <w:tcPr>
                              <w:tcW w:w="150" w:type="dxa"/>
                              <w:vAlign w:val="center"/>
                              <w:hideMark/>
                            </w:tcPr>
                            <w:p w:rsidR="001B5007" w:rsidRDefault="001B5007">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500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B500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B5007">
                                            <w:tc>
                                              <w:tcPr>
                                                <w:tcW w:w="0" w:type="auto"/>
                                                <w:tcMar>
                                                  <w:top w:w="300" w:type="dxa"/>
                                                  <w:left w:w="300" w:type="dxa"/>
                                                  <w:bottom w:w="300" w:type="dxa"/>
                                                  <w:right w:w="300" w:type="dxa"/>
                                                </w:tcMar>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tbl>
                            <w:p w:rsidR="001B5007" w:rsidRDefault="001B5007">
                              <w:pPr>
                                <w:jc w:val="center"/>
                                <w:rPr>
                                  <w:rFonts w:eastAsia="Times New Roman"/>
                                  <w:sz w:val="20"/>
                                  <w:szCs w:val="20"/>
                                </w:rPr>
                              </w:pPr>
                            </w:p>
                          </w:tc>
                          <w:tc>
                            <w:tcPr>
                              <w:tcW w:w="150" w:type="dxa"/>
                              <w:vAlign w:val="center"/>
                              <w:hideMark/>
                            </w:tcPr>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rPr>
                      <w:rFonts w:eastAsia="Times New Roman"/>
                      <w:sz w:val="20"/>
                      <w:szCs w:val="20"/>
                    </w:rPr>
                  </w:pPr>
                </w:p>
              </w:tc>
            </w:tr>
          </w:tbl>
          <w:p w:rsidR="001B5007" w:rsidRDefault="001B5007">
            <w:pPr>
              <w:jc w:val="center"/>
              <w:rPr>
                <w:rFonts w:eastAsia="Times New Roman"/>
                <w:sz w:val="20"/>
                <w:szCs w:val="20"/>
              </w:rPr>
            </w:pPr>
          </w:p>
        </w:tc>
      </w:tr>
      <w:bookmarkEnd w:id="0"/>
    </w:tbl>
    <w:p w:rsidR="001B5007" w:rsidRDefault="001B5007" w:rsidP="001B5007">
      <w:pPr>
        <w:rPr>
          <w:rFonts w:eastAsia="Times New Roman"/>
        </w:rPr>
      </w:pPr>
    </w:p>
    <w:p w:rsidR="00514742" w:rsidRDefault="00514742"/>
    <w:sectPr w:rsidR="00514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07"/>
    <w:rsid w:val="00095019"/>
    <w:rsid w:val="001B5007"/>
    <w:rsid w:val="00212D30"/>
    <w:rsid w:val="00496799"/>
    <w:rsid w:val="00514742"/>
    <w:rsid w:val="00765954"/>
    <w:rsid w:val="00771F43"/>
    <w:rsid w:val="00782290"/>
    <w:rsid w:val="00C6786F"/>
    <w:rsid w:val="00E9366C"/>
    <w:rsid w:val="00F17B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FA2A"/>
  <w15:chartTrackingRefBased/>
  <w15:docId w15:val="{2374EE53-48DE-41F4-BED4-CF68A225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0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5007"/>
    <w:rPr>
      <w:color w:val="0000FF"/>
      <w:u w:val="single"/>
    </w:rPr>
  </w:style>
  <w:style w:type="paragraph" w:styleId="NormalWeb">
    <w:name w:val="Normal (Web)"/>
    <w:basedOn w:val="Normal"/>
    <w:uiPriority w:val="99"/>
    <w:unhideWhenUsed/>
    <w:rsid w:val="001B5007"/>
    <w:pPr>
      <w:spacing w:before="100" w:beforeAutospacing="1" w:after="100" w:afterAutospacing="1"/>
    </w:pPr>
  </w:style>
  <w:style w:type="character" w:styleId="lev">
    <w:name w:val="Strong"/>
    <w:basedOn w:val="Policepardfaut"/>
    <w:uiPriority w:val="22"/>
    <w:qFormat/>
    <w:rsid w:val="001B5007"/>
    <w:rPr>
      <w:b/>
      <w:bCs/>
    </w:rPr>
  </w:style>
  <w:style w:type="paragraph" w:styleId="Paragraphedeliste">
    <w:name w:val="List Paragraph"/>
    <w:aliases w:val="Reco,Bullet Niv 1,EC,Colorful List - Accent 11,Paragraphe de liste1,Colorful List - Accent 111,Dot pt,List Paragraph1,No Spacing1,List Paragraph Char Char Char,Indicator Text,Numbered Para 1,F5 List Paragraph,Bullet Points,L,Rec para"/>
    <w:basedOn w:val="Normal"/>
    <w:link w:val="ParagraphedelisteCar"/>
    <w:uiPriority w:val="34"/>
    <w:qFormat/>
    <w:rsid w:val="00212D30"/>
    <w:pPr>
      <w:ind w:left="720"/>
    </w:pPr>
    <w:rPr>
      <w:rFonts w:ascii="Calibri" w:hAnsi="Calibri" w:cs="Calibri"/>
      <w:sz w:val="22"/>
      <w:szCs w:val="22"/>
      <w:lang w:eastAsia="en-US"/>
    </w:rPr>
  </w:style>
  <w:style w:type="character" w:customStyle="1" w:styleId="ParagraphedelisteCar">
    <w:name w:val="Paragraphe de liste Car"/>
    <w:aliases w:val="Reco Car,Bullet Niv 1 Car,EC Car,Colorful List - Accent 11 Car,Paragraphe de liste1 Car,Colorful List - Accent 111 Car,Dot pt Car,List Paragraph1 Car,No Spacing1 Car,List Paragraph Char Char Char Car,Indicator Text Car,L Car"/>
    <w:link w:val="Paragraphedeliste"/>
    <w:uiPriority w:val="34"/>
    <w:qFormat/>
    <w:rsid w:val="00212D3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40981">
      <w:bodyDiv w:val="1"/>
      <w:marLeft w:val="0"/>
      <w:marRight w:val="0"/>
      <w:marTop w:val="0"/>
      <w:marBottom w:val="0"/>
      <w:divBdr>
        <w:top w:val="none" w:sz="0" w:space="0" w:color="auto"/>
        <w:left w:val="none" w:sz="0" w:space="0" w:color="auto"/>
        <w:bottom w:val="none" w:sz="0" w:space="0" w:color="auto"/>
        <w:right w:val="none" w:sz="0" w:space="0" w:color="auto"/>
      </w:divBdr>
    </w:div>
    <w:div w:id="11909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https://travail-emploi.gouv.fr/actualites/presse/dossiers-de-presse/article/plan-d-action-pour-les-metiers-du-grand-age-et-de-l-autonomie-un-an-d-avanc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img.sarbacane.com/5b23cd31b85b536066d9291a/templates/l_rXJujpTIK5vTC5lm4PmA/d16db6c1423f9c979f25a4037e23c1369a4c3dcf.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D7D5-3CBF-4093-9CE9-C08898865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5148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2021-10-20T16:08:00Z</cp:lastPrinted>
  <dcterms:created xsi:type="dcterms:W3CDTF">2021-10-20T16:08:00Z</dcterms:created>
  <dcterms:modified xsi:type="dcterms:W3CDTF">2021-10-20T16:08:00Z</dcterms:modified>
</cp:coreProperties>
</file>