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0241C6" w:rsidTr="000241C6">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0241C6">
              <w:tc>
                <w:tcPr>
                  <w:tcW w:w="150" w:type="dxa"/>
                  <w:shd w:val="clear" w:color="auto" w:fill="FFFFFF"/>
                  <w:vAlign w:val="center"/>
                  <w:hideMark/>
                </w:tcPr>
                <w:p w:rsidR="000241C6" w:rsidRDefault="000241C6"/>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0"/>
                              </w:tblGrid>
                              <w:tr w:rsidR="000241C6">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00"/>
                                    </w:tblGrid>
                                    <w:tr w:rsidR="000241C6">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6"/>
                                          </w:tblGrid>
                                          <w:tr w:rsidR="000241C6">
                                            <w:tc>
                                              <w:tcPr>
                                                <w:tcW w:w="0" w:type="auto"/>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vanish/>
                                        <w:sz w:val="24"/>
                                        <w:szCs w:val="24"/>
                                      </w:rPr>
                                    </w:pPr>
                                  </w:p>
                                  <w:tbl>
                                    <w:tblPr>
                                      <w:tblW w:w="0" w:type="auto"/>
                                      <w:jc w:val="center"/>
                                      <w:tblCellMar>
                                        <w:left w:w="0" w:type="dxa"/>
                                        <w:right w:w="0" w:type="dxa"/>
                                      </w:tblCellMar>
                                      <w:tblLook w:val="04A0" w:firstRow="1" w:lastRow="0" w:firstColumn="1" w:lastColumn="0" w:noHBand="0" w:noVBand="1"/>
                                    </w:tblPr>
                                    <w:tblGrid>
                                      <w:gridCol w:w="68"/>
                                    </w:tblGrid>
                                    <w:tr w:rsidR="000241C6">
                                      <w:trPr>
                                        <w:trHeight w:val="300"/>
                                        <w:jc w:val="center"/>
                                      </w:trPr>
                                      <w:tc>
                                        <w:tcPr>
                                          <w:tcW w:w="0" w:type="auto"/>
                                          <w:vAlign w:val="center"/>
                                          <w:hideMark/>
                                        </w:tcPr>
                                        <w:p w:rsidR="000241C6" w:rsidRDefault="000241C6">
                                          <w:pPr>
                                            <w:spacing w:line="300" w:lineRule="exact"/>
                                            <w:rPr>
                                              <w:sz w:val="30"/>
                                              <w:szCs w:val="30"/>
                                            </w:rPr>
                                          </w:pPr>
                                          <w:r>
                                            <w:rPr>
                                              <w:sz w:val="30"/>
                                              <w:szCs w:val="30"/>
                                            </w:rPr>
                                            <w:t xml:space="preserve">  </w:t>
                                          </w:r>
                                        </w:p>
                                      </w:tc>
                                    </w:tr>
                                  </w:tbl>
                                  <w:p w:rsidR="000241C6" w:rsidRDefault="000241C6">
                                    <w:pPr>
                                      <w:jc w:val="center"/>
                                      <w:rPr>
                                        <w:sz w:val="20"/>
                                        <w:szCs w:val="20"/>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r w:rsidR="000241C6" w:rsidTr="000241C6">
        <w:tc>
          <w:tcPr>
            <w:tcW w:w="0" w:type="auto"/>
            <w:shd w:val="clear" w:color="auto" w:fill="auto"/>
            <w:vAlign w:val="center"/>
          </w:tcPr>
          <w:tbl>
            <w:tblPr>
              <w:tblpPr w:vertAnchor="text"/>
              <w:tblW w:w="0" w:type="auto"/>
              <w:tblCellMar>
                <w:left w:w="0" w:type="dxa"/>
                <w:right w:w="0" w:type="dxa"/>
              </w:tblCellMar>
              <w:tblLook w:val="04A0" w:firstRow="1" w:lastRow="0" w:firstColumn="1" w:lastColumn="0" w:noHBand="0" w:noVBand="1"/>
            </w:tblPr>
            <w:tblGrid>
              <w:gridCol w:w="6"/>
            </w:tblGrid>
            <w:tr w:rsidR="000241C6">
              <w:tc>
                <w:tcPr>
                  <w:tcW w:w="0" w:type="auto"/>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hAnsi="Times New Roman" w:cs="Times New Roman"/>
                <w:color w:val="000000"/>
                <w:sz w:val="24"/>
                <w:szCs w:val="24"/>
                <w:lang w:eastAsia="fr-FR"/>
              </w:rPr>
            </w:pPr>
          </w:p>
          <w:tbl>
            <w:tblPr>
              <w:tblW w:w="0" w:type="auto"/>
              <w:tblCellMar>
                <w:left w:w="0" w:type="dxa"/>
                <w:right w:w="0" w:type="dxa"/>
              </w:tblCellMar>
              <w:tblLook w:val="04A0" w:firstRow="1" w:lastRow="0" w:firstColumn="1" w:lastColumn="0" w:noHBand="0" w:noVBand="1"/>
            </w:tblPr>
            <w:tblGrid>
              <w:gridCol w:w="4674"/>
              <w:gridCol w:w="4398"/>
            </w:tblGrid>
            <w:tr w:rsidR="000241C6">
              <w:tc>
                <w:tcPr>
                  <w:tcW w:w="4870" w:type="dxa"/>
                  <w:tcMar>
                    <w:top w:w="0" w:type="dxa"/>
                    <w:left w:w="108" w:type="dxa"/>
                    <w:bottom w:w="0" w:type="dxa"/>
                    <w:right w:w="108" w:type="dxa"/>
                  </w:tcMar>
                  <w:hideMark/>
                </w:tcPr>
                <w:p w:rsidR="000241C6" w:rsidRDefault="000241C6">
                  <w:pPr>
                    <w:rPr>
                      <w:color w:val="1F497D"/>
                      <w:lang w:eastAsia="fr-FR"/>
                    </w:rPr>
                  </w:pPr>
                  <w:r>
                    <w:rPr>
                      <w:noProof/>
                      <w:color w:val="1F497D"/>
                      <w:lang w:eastAsia="fr-FR"/>
                    </w:rPr>
                    <w:drawing>
                      <wp:inline distT="0" distB="0" distL="0" distR="0">
                        <wp:extent cx="1724025" cy="1438275"/>
                        <wp:effectExtent l="0" t="0" r="9525" b="9525"/>
                        <wp:docPr id="1" name="Image 1" descr="cid:image001.png@01D83A0F.CE35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83A0F.CE350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tc>
              <w:tc>
                <w:tcPr>
                  <w:tcW w:w="4870" w:type="dxa"/>
                  <w:tcMar>
                    <w:top w:w="0" w:type="dxa"/>
                    <w:left w:w="108" w:type="dxa"/>
                    <w:bottom w:w="0" w:type="dxa"/>
                    <w:right w:w="108" w:type="dxa"/>
                  </w:tcMar>
                  <w:hideMark/>
                </w:tcPr>
                <w:p w:rsidR="000241C6" w:rsidRDefault="000241C6">
                  <w:pPr>
                    <w:rPr>
                      <w:color w:val="1F497D"/>
                      <w:lang w:eastAsia="fr-FR"/>
                    </w:rPr>
                  </w:pPr>
                  <w:r>
                    <w:rPr>
                      <w:noProof/>
                      <w:lang w:eastAsia="fr-FR"/>
                    </w:rPr>
                    <w:drawing>
                      <wp:anchor distT="0" distB="0" distL="114300" distR="114300" simplePos="0" relativeHeight="251658240" behindDoc="0" locked="0" layoutInCell="1" allowOverlap="1">
                        <wp:simplePos x="0" y="0"/>
                        <wp:positionH relativeFrom="column">
                          <wp:posOffset>683260</wp:posOffset>
                        </wp:positionH>
                        <wp:positionV relativeFrom="paragraph">
                          <wp:posOffset>209550</wp:posOffset>
                        </wp:positionV>
                        <wp:extent cx="1612265" cy="960755"/>
                        <wp:effectExtent l="0" t="0" r="698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265" cy="960755"/>
                                </a:xfrm>
                                <a:prstGeom prst="rect">
                                  <a:avLst/>
                                </a:prstGeom>
                                <a:noFill/>
                              </pic:spPr>
                            </pic:pic>
                          </a:graphicData>
                        </a:graphic>
                        <wp14:sizeRelH relativeFrom="page">
                          <wp14:pctWidth>0</wp14:pctWidth>
                        </wp14:sizeRelH>
                        <wp14:sizeRelV relativeFrom="page">
                          <wp14:pctHeight>0</wp14:pctHeight>
                        </wp14:sizeRelV>
                      </wp:anchor>
                    </w:drawing>
                  </w:r>
                </w:p>
              </w:tc>
            </w:tr>
          </w:tbl>
          <w:p w:rsidR="000241C6" w:rsidRDefault="000241C6">
            <w:pPr>
              <w:rPr>
                <w:color w:val="1F497D"/>
                <w:lang w:eastAsia="fr-FR"/>
              </w:rPr>
            </w:pPr>
          </w:p>
          <w:p w:rsidR="000241C6" w:rsidRDefault="000241C6">
            <w:pPr>
              <w:rPr>
                <w:color w:val="1F497D"/>
                <w:lang w:eastAsia="fr-FR"/>
              </w:rPr>
            </w:pPr>
          </w:p>
        </w:tc>
      </w:tr>
    </w:tbl>
    <w:p w:rsidR="000241C6" w:rsidRDefault="000241C6" w:rsidP="000241C6">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0241C6" w:rsidTr="000241C6">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0241C6">
              <w:tc>
                <w:tcPr>
                  <w:tcW w:w="150" w:type="dxa"/>
                  <w:shd w:val="clear" w:color="auto" w:fill="FFFFFF"/>
                  <w:vAlign w:val="center"/>
                  <w:hideMark/>
                </w:tcPr>
                <w:p w:rsidR="000241C6" w:rsidRDefault="000241C6">
                  <w:pPr>
                    <w:rPr>
                      <w:sz w:val="24"/>
                      <w:szCs w:val="24"/>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0241C6">
                                <w:tc>
                                  <w:tcPr>
                                    <w:tcW w:w="0" w:type="auto"/>
                                    <w:tcMar>
                                      <w:top w:w="300" w:type="dxa"/>
                                      <w:left w:w="300" w:type="dxa"/>
                                      <w:bottom w:w="300" w:type="dxa"/>
                                      <w:right w:w="300" w:type="dxa"/>
                                    </w:tcMar>
                                    <w:vAlign w:val="center"/>
                                  </w:tcPr>
                                  <w:p w:rsidR="000241C6" w:rsidRDefault="000241C6">
                                    <w:pPr>
                                      <w:rPr>
                                        <w:color w:val="1F497D"/>
                                      </w:rPr>
                                    </w:pPr>
                                  </w:p>
                                  <w:tbl>
                                    <w:tblPr>
                                      <w:tblpPr w:vertAnchor="text"/>
                                      <w:tblW w:w="5000" w:type="pct"/>
                                      <w:tblCellMar>
                                        <w:left w:w="0" w:type="dxa"/>
                                        <w:right w:w="0" w:type="dxa"/>
                                      </w:tblCellMar>
                                      <w:tblLook w:val="04A0" w:firstRow="1" w:lastRow="0" w:firstColumn="1" w:lastColumn="0" w:noHBand="0" w:noVBand="1"/>
                                    </w:tblPr>
                                    <w:tblGrid>
                                      <w:gridCol w:w="8208"/>
                                    </w:tblGrid>
                                    <w:tr w:rsidR="000241C6">
                                      <w:tc>
                                        <w:tcPr>
                                          <w:tcW w:w="0" w:type="auto"/>
                                          <w:vAlign w:val="center"/>
                                          <w:hideMark/>
                                        </w:tcPr>
                                        <w:p w:rsidR="000241C6" w:rsidRDefault="000241C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B3838"/>
                                            </w:rPr>
                                            <w:t>COMMUNIQUE DE PRESSE</w:t>
                                          </w:r>
                                        </w:p>
                                      </w:tc>
                                    </w:tr>
                                  </w:tbl>
                                  <w:tbl>
                                    <w:tblPr>
                                      <w:tblW w:w="0" w:type="auto"/>
                                      <w:jc w:val="center"/>
                                      <w:tblCellMar>
                                        <w:left w:w="0" w:type="dxa"/>
                                        <w:right w:w="0" w:type="dxa"/>
                                      </w:tblCellMar>
                                      <w:tblLook w:val="04A0" w:firstRow="1" w:lastRow="0" w:firstColumn="1" w:lastColumn="0" w:noHBand="0" w:noVBand="1"/>
                                    </w:tblPr>
                                    <w:tblGrid>
                                      <w:gridCol w:w="68"/>
                                    </w:tblGrid>
                                    <w:tr w:rsidR="000241C6">
                                      <w:trPr>
                                        <w:trHeight w:val="300"/>
                                        <w:jc w:val="center"/>
                                      </w:trPr>
                                      <w:tc>
                                        <w:tcPr>
                                          <w:tcW w:w="0" w:type="auto"/>
                                          <w:vAlign w:val="center"/>
                                          <w:hideMark/>
                                        </w:tcPr>
                                        <w:p w:rsidR="000241C6" w:rsidRDefault="000241C6">
                                          <w:pPr>
                                            <w:spacing w:line="300" w:lineRule="exact"/>
                                            <w:rPr>
                                              <w:rFonts w:ascii="Times New Roman" w:hAnsi="Times New Roman" w:cs="Times New Roman"/>
                                              <w:sz w:val="30"/>
                                              <w:szCs w:val="30"/>
                                            </w:rPr>
                                          </w:pPr>
                                          <w:r>
                                            <w:rPr>
                                              <w:sz w:val="30"/>
                                              <w:szCs w:val="30"/>
                                            </w:rPr>
                                            <w:t xml:space="preserve">  </w:t>
                                          </w:r>
                                        </w:p>
                                      </w:tc>
                                    </w:tr>
                                  </w:tbl>
                                  <w:p w:rsidR="000241C6" w:rsidRDefault="000241C6">
                                    <w:pPr>
                                      <w:jc w:val="center"/>
                                      <w:rPr>
                                        <w:rFonts w:ascii="Times New Roman" w:hAnsi="Times New Roman" w:cs="Times New Roman"/>
                                        <w:sz w:val="24"/>
                                        <w:szCs w:val="24"/>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r w:rsidR="000241C6" w:rsidTr="000241C6">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0241C6">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3"/>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3"/>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3"/>
                              </w:tblGrid>
                              <w:tr w:rsidR="000241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0241C6">
                                      <w:tc>
                                        <w:tcPr>
                                          <w:tcW w:w="0" w:type="auto"/>
                                          <w:vAlign w:val="center"/>
                                          <w:hideMark/>
                                        </w:tcPr>
                                        <w:p w:rsidR="000241C6" w:rsidRDefault="000241C6">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17 mars 2022</w:t>
                                          </w: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rsidP="000241C6">
      <w:pPr>
        <w:rPr>
          <w:sz w:val="24"/>
          <w:szCs w:val="24"/>
        </w:rPr>
      </w:pPr>
    </w:p>
    <w:tbl>
      <w:tblPr>
        <w:tblW w:w="5000" w:type="pct"/>
        <w:tblCellMar>
          <w:left w:w="0" w:type="dxa"/>
          <w:right w:w="0" w:type="dxa"/>
        </w:tblCellMar>
        <w:tblLook w:val="04A0" w:firstRow="1" w:lastRow="0" w:firstColumn="1" w:lastColumn="0" w:noHBand="0" w:noVBand="1"/>
      </w:tblPr>
      <w:tblGrid>
        <w:gridCol w:w="9072"/>
      </w:tblGrid>
      <w:tr w:rsidR="000241C6" w:rsidTr="000241C6">
        <w:tc>
          <w:tcPr>
            <w:tcW w:w="0" w:type="auto"/>
            <w:vAlign w:val="center"/>
            <w:hideMark/>
          </w:tcPr>
          <w:p w:rsidR="000241C6" w:rsidRDefault="000241C6">
            <w:pPr>
              <w:rPr>
                <w:sz w:val="24"/>
                <w:szCs w:val="24"/>
              </w:rPr>
            </w:pPr>
          </w:p>
        </w:tc>
      </w:tr>
      <w:tr w:rsidR="000241C6" w:rsidTr="000241C6">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0241C6">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0241C6">
                                <w:tc>
                                  <w:tcPr>
                                    <w:tcW w:w="0" w:type="auto"/>
                                    <w:tcMar>
                                      <w:top w:w="300" w:type="dxa"/>
                                      <w:left w:w="300" w:type="dxa"/>
                                      <w:bottom w:w="300" w:type="dxa"/>
                                      <w:right w:w="300" w:type="dxa"/>
                                    </w:tcMar>
                                    <w:vAlign w:val="center"/>
                                  </w:tcPr>
                                  <w:p w:rsidR="000241C6" w:rsidRDefault="000241C6">
                                    <w:pPr>
                                      <w:spacing w:after="160" w:line="252" w:lineRule="auto"/>
                                      <w:jc w:val="both"/>
                                      <w:rPr>
                                        <w:rStyle w:val="lev"/>
                                        <w:rFonts w:ascii="Arial" w:hAnsi="Arial" w:cs="Arial"/>
                                        <w:color w:val="3B3838"/>
                                        <w:sz w:val="24"/>
                                        <w:szCs w:val="24"/>
                                      </w:rPr>
                                    </w:pPr>
                                    <w:bookmarkStart w:id="0" w:name="_GoBack"/>
                                    <w:r>
                                      <w:rPr>
                                        <w:rStyle w:val="lev"/>
                                        <w:rFonts w:ascii="Arial" w:hAnsi="Arial" w:cs="Arial"/>
                                        <w:color w:val="3B3838"/>
                                        <w:sz w:val="24"/>
                                        <w:szCs w:val="24"/>
                                      </w:rPr>
                                      <w:t xml:space="preserve">Accueil des déplacés ukrainiens en France :  lancement un module dédié aux entreprises sur le portail « les entreprises s’engagent » </w:t>
                                    </w:r>
                                  </w:p>
                                  <w:bookmarkEnd w:id="0"/>
                                  <w:p w:rsidR="000241C6" w:rsidRDefault="000241C6">
                                    <w:pPr>
                                      <w:jc w:val="center"/>
                                      <w:rPr>
                                        <w:color w:val="1F497D"/>
                                      </w:rPr>
                                    </w:pPr>
                                  </w:p>
                                  <w:tbl>
                                    <w:tblPr>
                                      <w:tblpPr w:vertAnchor="text"/>
                                      <w:tblW w:w="5000" w:type="pct"/>
                                      <w:tblCellMar>
                                        <w:left w:w="0" w:type="dxa"/>
                                        <w:right w:w="0" w:type="dxa"/>
                                      </w:tblCellMar>
                                      <w:tblLook w:val="04A0" w:firstRow="1" w:lastRow="0" w:firstColumn="1" w:lastColumn="0" w:noHBand="0" w:noVBand="1"/>
                                    </w:tblPr>
                                    <w:tblGrid>
                                      <w:gridCol w:w="8213"/>
                                    </w:tblGrid>
                                    <w:tr w:rsidR="000241C6">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213"/>
                                          </w:tblGrid>
                                          <w:tr w:rsidR="000241C6">
                                            <w:trPr>
                                              <w:jc w:val="center"/>
                                            </w:trPr>
                                            <w:tc>
                                              <w:tcPr>
                                                <w:tcW w:w="5000" w:type="pct"/>
                                              </w:tcPr>
                                              <w:p w:rsidR="000241C6" w:rsidRDefault="000241C6">
                                                <w:pPr>
                                                  <w:jc w:val="both"/>
                                                  <w:rPr>
                                                    <w:rFonts w:ascii="Arial" w:hAnsi="Arial" w:cs="Arial"/>
                                                    <w:sz w:val="21"/>
                                                    <w:szCs w:val="21"/>
                                                  </w:rPr>
                                                </w:pPr>
                                              </w:p>
                                              <w:p w:rsidR="000241C6" w:rsidRDefault="000241C6">
                                                <w:pPr>
                                                  <w:jc w:val="both"/>
                                                  <w:rPr>
                                                    <w:rFonts w:ascii="Arial" w:hAnsi="Arial" w:cs="Arial"/>
                                                    <w:b/>
                                                    <w:bCs/>
                                                    <w:color w:val="3B3838"/>
                                                    <w:sz w:val="21"/>
                                                    <w:szCs w:val="21"/>
                                                  </w:rPr>
                                                </w:pPr>
                                                <w:r>
                                                  <w:rPr>
                                                    <w:rFonts w:ascii="Arial" w:hAnsi="Arial" w:cs="Arial"/>
                                                    <w:b/>
                                                    <w:bCs/>
                                                    <w:color w:val="3B3838"/>
                                                    <w:sz w:val="21"/>
                                                    <w:szCs w:val="21"/>
                                                  </w:rPr>
                                                  <w:t>Dans le contexte de déplacement massif de populations ayant fui la guerre en Ukraine, le Gouvernement et les entreprises joignent leurs forces pour assurer le meilleur accueil possible en France.</w:t>
                                                </w:r>
                                              </w:p>
                                              <w:p w:rsidR="000241C6" w:rsidRDefault="000241C6">
                                                <w:pPr>
                                                  <w:jc w:val="both"/>
                                                  <w:rPr>
                                                    <w:rFonts w:ascii="Arial" w:hAnsi="Arial" w:cs="Arial"/>
                                                    <w:color w:val="3B3838"/>
                                                    <w:sz w:val="21"/>
                                                    <w:szCs w:val="21"/>
                                                  </w:rPr>
                                                </w:pPr>
                                              </w:p>
                                              <w:p w:rsidR="000241C6" w:rsidRDefault="000241C6">
                                                <w:pPr>
                                                  <w:jc w:val="both"/>
                                                  <w:rPr>
                                                    <w:rFonts w:ascii="Arial" w:hAnsi="Arial" w:cs="Arial"/>
                                                    <w:color w:val="3B3838"/>
                                                    <w:sz w:val="21"/>
                                                    <w:szCs w:val="21"/>
                                                  </w:rPr>
                                                </w:pPr>
                                                <w:r>
                                                  <w:rPr>
                                                    <w:rFonts w:ascii="Arial" w:hAnsi="Arial" w:cs="Arial"/>
                                                    <w:color w:val="3B3838"/>
                                                    <w:sz w:val="21"/>
                                                    <w:szCs w:val="21"/>
                                                  </w:rPr>
                                                  <w:t xml:space="preserve">En complément de la plateforme </w:t>
                                                </w:r>
                                                <w:hyperlink r:id="rId8" w:history="1">
                                                  <w:r>
                                                    <w:rPr>
                                                      <w:rStyle w:val="Lienhypertexte"/>
                                                      <w:rFonts w:ascii="Arial" w:hAnsi="Arial" w:cs="Arial"/>
                                                      <w:i/>
                                                      <w:iCs/>
                                                      <w:sz w:val="21"/>
                                                      <w:szCs w:val="21"/>
                                                    </w:rPr>
                                                    <w:t>parrainage.refugies.info</w:t>
                                                  </w:r>
                                                </w:hyperlink>
                                                <w:r>
                                                  <w:rPr>
                                                    <w:rFonts w:ascii="Arial" w:hAnsi="Arial" w:cs="Arial"/>
                                                    <w:i/>
                                                    <w:iCs/>
                                                    <w:color w:val="3B3838"/>
                                                    <w:sz w:val="21"/>
                                                    <w:szCs w:val="21"/>
                                                  </w:rPr>
                                                  <w:t xml:space="preserve"> </w:t>
                                                </w:r>
                                                <w:r>
                                                  <w:rPr>
                                                    <w:rFonts w:ascii="Arial" w:hAnsi="Arial" w:cs="Arial"/>
                                                    <w:color w:val="3B3838"/>
                                                    <w:sz w:val="21"/>
                                                    <w:szCs w:val="21"/>
                                                  </w:rPr>
                                                  <w:t xml:space="preserve">lancée à destination des citoyens, un portail dédié aux entreprises est mis en place à l’adresse suivante : </w:t>
                                                </w:r>
                                                <w:hyperlink r:id="rId9" w:history="1">
                                                  <w:r>
                                                    <w:rPr>
                                                      <w:rStyle w:val="Lienhypertexte"/>
                                                      <w:rFonts w:ascii="Arial" w:hAnsi="Arial" w:cs="Arial"/>
                                                      <w:sz w:val="21"/>
                                                      <w:szCs w:val="21"/>
                                                    </w:rPr>
                                                    <w:t>https://www.lesentreprises-sengagent.gouv.fr/agir-pour/ukraine</w:t>
                                                  </w:r>
                                                </w:hyperlink>
                                                <w:r>
                                                  <w:rPr>
                                                    <w:rFonts w:ascii="Arial" w:hAnsi="Arial" w:cs="Arial"/>
                                                    <w:color w:val="3B3838"/>
                                                    <w:sz w:val="21"/>
                                                    <w:szCs w:val="21"/>
                                                  </w:rPr>
                                                  <w:t xml:space="preserve">. </w:t>
                                                </w:r>
                                              </w:p>
                                              <w:p w:rsidR="000241C6" w:rsidRDefault="000241C6">
                                                <w:pPr>
                                                  <w:jc w:val="both"/>
                                                  <w:rPr>
                                                    <w:rFonts w:ascii="Arial" w:hAnsi="Arial" w:cs="Arial"/>
                                                    <w:color w:val="3B3838"/>
                                                    <w:sz w:val="21"/>
                                                    <w:szCs w:val="21"/>
                                                  </w:rPr>
                                                </w:pPr>
                                              </w:p>
                                              <w:p w:rsidR="000241C6" w:rsidRDefault="000241C6">
                                                <w:pPr>
                                                  <w:jc w:val="both"/>
                                                  <w:rPr>
                                                    <w:rFonts w:ascii="Arial" w:hAnsi="Arial" w:cs="Arial"/>
                                                    <w:color w:val="3B3838"/>
                                                    <w:sz w:val="21"/>
                                                    <w:szCs w:val="21"/>
                                                  </w:rPr>
                                                </w:pPr>
                                                <w:r>
                                                  <w:rPr>
                                                    <w:rFonts w:ascii="Arial" w:hAnsi="Arial" w:cs="Arial"/>
                                                    <w:color w:val="3B3838"/>
                                                    <w:sz w:val="21"/>
                                                    <w:szCs w:val="21"/>
                                                  </w:rPr>
                                                  <w:t>Il réunit les informations et liens utiles pour les entreprises et leurs collaborateurs, en vue d’actions de plusieurs types :</w:t>
                                                </w:r>
                                              </w:p>
                                              <w:p w:rsidR="000241C6" w:rsidRDefault="000241C6" w:rsidP="00A03C79">
                                                <w:pPr>
                                                  <w:pStyle w:val="Paragraphedeliste"/>
                                                  <w:numPr>
                                                    <w:ilvl w:val="0"/>
                                                    <w:numId w:val="1"/>
                                                  </w:numPr>
                                                  <w:spacing w:after="160" w:line="252" w:lineRule="auto"/>
                                                  <w:contextualSpacing/>
                                                  <w:jc w:val="both"/>
                                                  <w:rPr>
                                                    <w:rFonts w:ascii="Arial" w:hAnsi="Arial" w:cs="Arial"/>
                                                    <w:b/>
                                                    <w:bCs/>
                                                    <w:color w:val="3B3838"/>
                                                    <w:sz w:val="21"/>
                                                    <w:szCs w:val="21"/>
                                                  </w:rPr>
                                                </w:pPr>
                                                <w:r>
                                                  <w:rPr>
                                                    <w:rFonts w:ascii="Arial" w:hAnsi="Arial" w:cs="Arial"/>
                                                    <w:b/>
                                                    <w:bCs/>
                                                    <w:color w:val="3B3838"/>
                                                    <w:sz w:val="21"/>
                                                    <w:szCs w:val="21"/>
                                                  </w:rPr>
                                                  <w:t>Dons matériels ;</w:t>
                                                </w:r>
                                              </w:p>
                                              <w:p w:rsidR="000241C6" w:rsidRDefault="000241C6" w:rsidP="00A03C79">
                                                <w:pPr>
                                                  <w:pStyle w:val="Paragraphedeliste"/>
                                                  <w:numPr>
                                                    <w:ilvl w:val="0"/>
                                                    <w:numId w:val="1"/>
                                                  </w:numPr>
                                                  <w:spacing w:after="160" w:line="252" w:lineRule="auto"/>
                                                  <w:contextualSpacing/>
                                                  <w:jc w:val="both"/>
                                                  <w:rPr>
                                                    <w:rFonts w:ascii="Arial" w:hAnsi="Arial" w:cs="Arial"/>
                                                    <w:color w:val="3B3838"/>
                                                    <w:sz w:val="21"/>
                                                    <w:szCs w:val="21"/>
                                                  </w:rPr>
                                                </w:pPr>
                                                <w:r>
                                                  <w:rPr>
                                                    <w:rFonts w:ascii="Arial" w:hAnsi="Arial" w:cs="Arial"/>
                                                    <w:b/>
                                                    <w:bCs/>
                                                    <w:color w:val="3B3838"/>
                                                    <w:sz w:val="21"/>
                                                    <w:szCs w:val="21"/>
                                                  </w:rPr>
                                                  <w:t>Dons financiers</w:t>
                                                </w:r>
                                                <w:r>
                                                  <w:rPr>
                                                    <w:rFonts w:ascii="Arial" w:hAnsi="Arial" w:cs="Arial"/>
                                                    <w:color w:val="3B3838"/>
                                                    <w:sz w:val="21"/>
                                                    <w:szCs w:val="21"/>
                                                  </w:rPr>
                                                  <w:t>, avec la possibilité de contribuer aux fonds de concours dédié mis en place par le ministère de l’Europe et des Affaires Etrangères ;</w:t>
                                                </w:r>
                                              </w:p>
                                              <w:p w:rsidR="000241C6" w:rsidRDefault="000241C6" w:rsidP="00A03C79">
                                                <w:pPr>
                                                  <w:pStyle w:val="Paragraphedeliste"/>
                                                  <w:numPr>
                                                    <w:ilvl w:val="0"/>
                                                    <w:numId w:val="1"/>
                                                  </w:numPr>
                                                  <w:spacing w:after="160" w:line="252" w:lineRule="auto"/>
                                                  <w:contextualSpacing/>
                                                  <w:jc w:val="both"/>
                                                  <w:rPr>
                                                    <w:rFonts w:ascii="Arial" w:hAnsi="Arial" w:cs="Arial"/>
                                                    <w:color w:val="3B3838"/>
                                                    <w:sz w:val="21"/>
                                                    <w:szCs w:val="21"/>
                                                  </w:rPr>
                                                </w:pPr>
                                                <w:r>
                                                  <w:rPr>
                                                    <w:rFonts w:ascii="Arial" w:hAnsi="Arial" w:cs="Arial"/>
                                                    <w:b/>
                                                    <w:bCs/>
                                                    <w:color w:val="3B3838"/>
                                                    <w:sz w:val="21"/>
                                                    <w:szCs w:val="21"/>
                                                  </w:rPr>
                                                  <w:t>Propositions de logements</w:t>
                                                </w:r>
                                                <w:r>
                                                  <w:rPr>
                                                    <w:rFonts w:ascii="Arial" w:hAnsi="Arial" w:cs="Arial"/>
                                                    <w:color w:val="3B3838"/>
                                                    <w:sz w:val="21"/>
                                                    <w:szCs w:val="21"/>
                                                  </w:rPr>
                                                  <w:t xml:space="preserve"> aux personnes déplacées.</w:t>
                                                </w:r>
                                              </w:p>
                                              <w:p w:rsidR="000241C6" w:rsidRDefault="000241C6">
                                                <w:pPr>
                                                  <w:jc w:val="both"/>
                                                  <w:rPr>
                                                    <w:rFonts w:ascii="Arial" w:hAnsi="Arial" w:cs="Arial"/>
                                                    <w:color w:val="3B3838"/>
                                                    <w:sz w:val="21"/>
                                                    <w:szCs w:val="21"/>
                                                  </w:rPr>
                                                </w:pPr>
                                                <w:r>
                                                  <w:rPr>
                                                    <w:rFonts w:ascii="Arial" w:hAnsi="Arial" w:cs="Arial"/>
                                                    <w:color w:val="3B3838"/>
                                                    <w:sz w:val="21"/>
                                                    <w:szCs w:val="21"/>
                                                  </w:rPr>
                                                  <w:t>Un module dédié est également développé pour l’</w:t>
                                                </w:r>
                                                <w:r>
                                                  <w:rPr>
                                                    <w:rFonts w:ascii="Arial" w:hAnsi="Arial" w:cs="Arial"/>
                                                    <w:b/>
                                                    <w:bCs/>
                                                    <w:color w:val="3B3838"/>
                                                    <w:sz w:val="21"/>
                                                    <w:szCs w:val="21"/>
                                                  </w:rPr>
                                                  <w:t>accueil des personnes déplacées au sein des entreprises</w:t>
                                                </w:r>
                                                <w:r>
                                                  <w:rPr>
                                                    <w:rFonts w:ascii="Arial" w:hAnsi="Arial" w:cs="Arial"/>
                                                    <w:color w:val="3B3838"/>
                                                    <w:sz w:val="21"/>
                                                    <w:szCs w:val="21"/>
                                                  </w:rPr>
                                                  <w:t>.</w:t>
                                                </w:r>
                                              </w:p>
                                              <w:p w:rsidR="000241C6" w:rsidRDefault="000241C6">
                                                <w:pPr>
                                                  <w:jc w:val="both"/>
                                                  <w:rPr>
                                                    <w:rFonts w:ascii="Arial" w:hAnsi="Arial" w:cs="Arial"/>
                                                    <w:color w:val="3B3838"/>
                                                    <w:sz w:val="21"/>
                                                    <w:szCs w:val="21"/>
                                                  </w:rPr>
                                                </w:pPr>
                                              </w:p>
                                              <w:p w:rsidR="000241C6" w:rsidRDefault="000241C6">
                                                <w:pPr>
                                                  <w:jc w:val="both"/>
                                                  <w:rPr>
                                                    <w:rFonts w:ascii="Arial" w:hAnsi="Arial" w:cs="Arial"/>
                                                    <w:color w:val="3B3838"/>
                                                    <w:sz w:val="21"/>
                                                    <w:szCs w:val="21"/>
                                                  </w:rPr>
                                                </w:pPr>
                                                <w:r>
                                                  <w:rPr>
                                                    <w:rFonts w:ascii="Arial" w:hAnsi="Arial" w:cs="Arial"/>
                                                    <w:color w:val="3B3838"/>
                                                    <w:sz w:val="21"/>
                                                    <w:szCs w:val="21"/>
                                                  </w:rPr>
                                                  <w:t>Ces dernières peuvent ainsi préciser leurs intentions d’embauche et les types de postes sur lesquelles elles s’engagent à accueillir, afin d’être accompagnées par les services de Pôle emploi.</w:t>
                                                </w:r>
                                              </w:p>
                                              <w:p w:rsidR="000241C6" w:rsidRDefault="000241C6">
                                                <w:pPr>
                                                  <w:rPr>
                                                    <w:rFonts w:ascii="Arial" w:hAnsi="Arial" w:cs="Arial"/>
                                                    <w:b/>
                                                    <w:bCs/>
                                                    <w:color w:val="3B3838"/>
                                                    <w:sz w:val="21"/>
                                                    <w:szCs w:val="21"/>
                                                  </w:rPr>
                                                </w:pPr>
                                              </w:p>
                                              <w:p w:rsidR="000241C6" w:rsidRDefault="000241C6">
                                                <w:pPr>
                                                  <w:jc w:val="both"/>
                                                  <w:rPr>
                                                    <w:rFonts w:ascii="Arial" w:hAnsi="Arial" w:cs="Arial"/>
                                                    <w:color w:val="3B3838"/>
                                                    <w:sz w:val="21"/>
                                                    <w:szCs w:val="21"/>
                                                  </w:rPr>
                                                </w:pPr>
                                                <w:r>
                                                  <w:rPr>
                                                    <w:rFonts w:ascii="Arial" w:hAnsi="Arial" w:cs="Arial"/>
                                                    <w:color w:val="3B3838"/>
                                                    <w:sz w:val="21"/>
                                                    <w:szCs w:val="21"/>
                                                  </w:rPr>
                                                  <w:t>Toutes les entités qui le souhaitent pourront, plus largement, bénéficier des services du mouvement « Les entreprises s’engagent », qui compte aujourd’hui près de 30 000 membres et 96 clubs partout sur le territoire.</w:t>
                                                </w:r>
                                              </w:p>
                                              <w:p w:rsidR="000241C6" w:rsidRDefault="000241C6">
                                                <w:pPr>
                                                  <w:jc w:val="both"/>
                                                  <w:rPr>
                                                    <w:rFonts w:ascii="Arial" w:hAnsi="Arial" w:cs="Arial"/>
                                                    <w:color w:val="3B3838"/>
                                                    <w:sz w:val="21"/>
                                                    <w:szCs w:val="21"/>
                                                  </w:rPr>
                                                </w:pPr>
                                              </w:p>
                                              <w:p w:rsidR="000241C6" w:rsidRDefault="000241C6">
                                                <w:pPr>
                                                  <w:jc w:val="both"/>
                                                  <w:rPr>
                                                    <w:rFonts w:ascii="Arial" w:hAnsi="Arial" w:cs="Arial"/>
                                                    <w:color w:val="3B3838"/>
                                                    <w:sz w:val="21"/>
                                                    <w:szCs w:val="21"/>
                                                  </w:rPr>
                                                </w:pPr>
                                                <w:r>
                                                  <w:rPr>
                                                    <w:rFonts w:ascii="Arial" w:hAnsi="Arial" w:cs="Arial"/>
                                                    <w:color w:val="3B3838"/>
                                                    <w:sz w:val="21"/>
                                                    <w:szCs w:val="21"/>
                                                  </w:rPr>
                                                  <w:lastRenderedPageBreak/>
                                                  <w:t>L’ensemble sera enrichi progressivement, dans le cadre d’un dialogue continu avec les partenaires privés.</w:t>
                                                </w:r>
                                              </w:p>
                                              <w:p w:rsidR="000241C6" w:rsidRDefault="000241C6">
                                                <w:pPr>
                                                  <w:pStyle w:val="NormalWeb"/>
                                                  <w:spacing w:line="330" w:lineRule="exact"/>
                                                  <w:jc w:val="both"/>
                                                  <w:rPr>
                                                    <w:rFonts w:ascii="Arial" w:hAnsi="Arial" w:cs="Arial"/>
                                                    <w:i/>
                                                    <w:iCs/>
                                                    <w:color w:val="3B3838"/>
                                                    <w:sz w:val="21"/>
                                                    <w:szCs w:val="21"/>
                                                  </w:rPr>
                                                </w:pPr>
                                                <w:r>
                                                  <w:rPr>
                                                    <w:rFonts w:ascii="Arial" w:hAnsi="Arial" w:cs="Arial"/>
                                                    <w:b/>
                                                    <w:bCs/>
                                                    <w:color w:val="3B3838"/>
                                                    <w:sz w:val="21"/>
                                                    <w:szCs w:val="21"/>
                                                  </w:rPr>
                                                  <w:t>Elisabeth Borne :</w:t>
                                                </w:r>
                                                <w:r>
                                                  <w:rPr>
                                                    <w:rFonts w:ascii="Arial" w:hAnsi="Arial" w:cs="Arial"/>
                                                    <w:color w:val="3B3838"/>
                                                    <w:sz w:val="21"/>
                                                    <w:szCs w:val="21"/>
                                                  </w:rPr>
                                                  <w:t xml:space="preserve"> </w:t>
                                                </w:r>
                                                <w:r>
                                                  <w:rPr>
                                                    <w:rFonts w:ascii="Arial" w:hAnsi="Arial" w:cs="Arial"/>
                                                    <w:i/>
                                                    <w:iCs/>
                                                    <w:color w:val="3B3838"/>
                                                    <w:sz w:val="21"/>
                                                    <w:szCs w:val="21"/>
                                                  </w:rPr>
                                                  <w:t>« Dans le contexte de déplacements massifs des personnes fuyant la guerre en Ukraine, la mobilisation des entreprises est essentielle. Il importe ainsi de coordonner notre action dès maintenant pour garantir, s’il s’avère nécessaire, un accès au marché du travail dans les meilleures conditions. Les services de l’Etat accompagneront toutes les entreprises qui s’engagent à accueillir des personnes déplacées. »</w:t>
                                                </w:r>
                                              </w:p>
                                              <w:p w:rsidR="000241C6" w:rsidRDefault="000241C6">
                                                <w:pPr>
                                                  <w:pStyle w:val="NormalWeb"/>
                                                  <w:spacing w:line="330" w:lineRule="exact"/>
                                                  <w:jc w:val="both"/>
                                                  <w:rPr>
                                                    <w:rFonts w:ascii="Arial" w:hAnsi="Arial" w:cs="Arial"/>
                                                    <w:i/>
                                                    <w:iCs/>
                                                    <w:color w:val="3B3838"/>
                                                    <w:sz w:val="21"/>
                                                    <w:szCs w:val="21"/>
                                                  </w:rPr>
                                                </w:pPr>
                                                <w:r>
                                                  <w:rPr>
                                                    <w:rFonts w:ascii="Arial" w:hAnsi="Arial" w:cs="Arial"/>
                                                    <w:b/>
                                                    <w:bCs/>
                                                    <w:color w:val="3B3838"/>
                                                    <w:sz w:val="21"/>
                                                    <w:szCs w:val="21"/>
                                                  </w:rPr>
                                                  <w:t xml:space="preserve">Thibaut </w:t>
                                                </w:r>
                                                <w:proofErr w:type="spellStart"/>
                                                <w:r>
                                                  <w:rPr>
                                                    <w:rFonts w:ascii="Arial" w:hAnsi="Arial" w:cs="Arial"/>
                                                    <w:b/>
                                                    <w:bCs/>
                                                    <w:color w:val="3B3838"/>
                                                    <w:sz w:val="21"/>
                                                    <w:szCs w:val="21"/>
                                                  </w:rPr>
                                                  <w:t>Guilluy</w:t>
                                                </w:r>
                                                <w:proofErr w:type="spellEnd"/>
                                                <w:r>
                                                  <w:rPr>
                                                    <w:rFonts w:ascii="Arial" w:hAnsi="Arial" w:cs="Arial"/>
                                                    <w:color w:val="3B3838"/>
                                                    <w:sz w:val="21"/>
                                                    <w:szCs w:val="21"/>
                                                  </w:rPr>
                                                  <w:t xml:space="preserve"> : </w:t>
                                                </w:r>
                                                <w:r>
                                                  <w:rPr>
                                                    <w:rFonts w:ascii="Arial" w:hAnsi="Arial" w:cs="Arial"/>
                                                    <w:i/>
                                                    <w:iCs/>
                                                    <w:color w:val="3B3838"/>
                                                    <w:sz w:val="21"/>
                                                    <w:szCs w:val="21"/>
                                                  </w:rPr>
                                                  <w:t>« Les entreprises de la communauté « Les entreprises s’engagent » sont déjà nombreuses à s’engager en faveur de l’accueil des personnes déplacées en France. Notre rôle est d’accompagner toutes les entreprises qui désirent s’engager : pour cela le portail sera nous l’espérons un outil utile, que nous modifierons et enrichirons par étape en fonction des retours de chacun. »</w:t>
                                                </w:r>
                                              </w:p>
                                              <w:p w:rsidR="000241C6" w:rsidRDefault="000241C6">
                                                <w:pPr>
                                                  <w:rPr>
                                                    <w:rFonts w:ascii="Arial" w:hAnsi="Arial" w:cs="Arial"/>
                                                    <w:sz w:val="24"/>
                                                    <w:szCs w:val="24"/>
                                                  </w:rPr>
                                                </w:pPr>
                                              </w:p>
                                            </w:tc>
                                          </w:tr>
                                        </w:tbl>
                                        <w:p w:rsidR="000241C6" w:rsidRDefault="000241C6">
                                          <w:pPr>
                                            <w:jc w:val="center"/>
                                            <w:rPr>
                                              <w:rFonts w:ascii="Times New Roman" w:eastAsia="Times New Roman" w:hAnsi="Times New Roman" w:cs="Times New Roman"/>
                                              <w:sz w:val="20"/>
                                              <w:szCs w:val="20"/>
                                              <w:lang w:eastAsia="fr-FR"/>
                                            </w:rPr>
                                          </w:pPr>
                                        </w:p>
                                      </w:tc>
                                    </w:tr>
                                  </w:tbl>
                                  <w:tbl>
                                    <w:tblPr>
                                      <w:tblW w:w="0" w:type="auto"/>
                                      <w:jc w:val="center"/>
                                      <w:tblCellMar>
                                        <w:left w:w="0" w:type="dxa"/>
                                        <w:right w:w="0" w:type="dxa"/>
                                      </w:tblCellMar>
                                      <w:tblLook w:val="04A0" w:firstRow="1" w:lastRow="0" w:firstColumn="1" w:lastColumn="0" w:noHBand="0" w:noVBand="1"/>
                                    </w:tblPr>
                                    <w:tblGrid>
                                      <w:gridCol w:w="59"/>
                                    </w:tblGrid>
                                    <w:tr w:rsidR="000241C6">
                                      <w:trPr>
                                        <w:trHeight w:val="150"/>
                                        <w:jc w:val="center"/>
                                      </w:trPr>
                                      <w:tc>
                                        <w:tcPr>
                                          <w:tcW w:w="0" w:type="auto"/>
                                          <w:vAlign w:val="center"/>
                                          <w:hideMark/>
                                        </w:tcPr>
                                        <w:p w:rsidR="000241C6" w:rsidRDefault="000241C6">
                                          <w:pPr>
                                            <w:spacing w:line="150" w:lineRule="exact"/>
                                            <w:rPr>
                                              <w:rFonts w:ascii="Arial" w:hAnsi="Arial" w:cs="Arial"/>
                                              <w:sz w:val="21"/>
                                              <w:szCs w:val="21"/>
                                            </w:rPr>
                                          </w:pPr>
                                          <w:r>
                                            <w:rPr>
                                              <w:rFonts w:ascii="Arial" w:hAnsi="Arial" w:cs="Arial"/>
                                              <w:sz w:val="21"/>
                                              <w:szCs w:val="21"/>
                                            </w:rPr>
                                            <w:lastRenderedPageBreak/>
                                            <w:t xml:space="preserve">  </w:t>
                                          </w:r>
                                        </w:p>
                                      </w:tc>
                                    </w:tr>
                                  </w:tbl>
                                  <w:p w:rsidR="000241C6" w:rsidRDefault="000241C6">
                                    <w:pPr>
                                      <w:jc w:val="center"/>
                                      <w:rPr>
                                        <w:rFonts w:ascii="Times New Roman" w:hAnsi="Times New Roman" w:cs="Times New Roman"/>
                                        <w:sz w:val="24"/>
                                        <w:szCs w:val="24"/>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r w:rsidR="000241C6" w:rsidTr="000241C6">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0241C6">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0241C6">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0241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0241C6">
                                      <w:tc>
                                        <w:tcPr>
                                          <w:tcW w:w="0" w:type="auto"/>
                                          <w:vAlign w:val="center"/>
                                          <w:hideMark/>
                                        </w:tcPr>
                                        <w:p w:rsidR="000241C6" w:rsidRDefault="000241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0241C6" w:rsidRDefault="000241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0241C6" w:rsidRDefault="000241C6">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0241C6" w:rsidRDefault="000241C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0241C6" w:rsidRDefault="000241C6">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10" w:history="1">
                                            <w:r>
                                              <w:rPr>
                                                <w:rStyle w:val="Lienhypertexte"/>
                                                <w:rFonts w:ascii="Arial" w:hAnsi="Arial" w:cs="Arial"/>
                                                <w:sz w:val="18"/>
                                                <w:szCs w:val="18"/>
                                              </w:rPr>
                                              <w:t>sec.presse.travail@cab.travail.gouv.fr</w:t>
                                            </w:r>
                                          </w:hyperlink>
                                        </w:p>
                                      </w:tc>
                                    </w:tr>
                                  </w:tbl>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0241C6">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18"/>
                                    </w:tblGrid>
                                    <w:tr w:rsidR="000241C6">
                                      <w:trPr>
                                        <w:trHeight w:val="960"/>
                                        <w:jc w:val="center"/>
                                      </w:trPr>
                                      <w:tc>
                                        <w:tcPr>
                                          <w:tcW w:w="0" w:type="auto"/>
                                          <w:vAlign w:val="center"/>
                                          <w:hideMark/>
                                        </w:tcPr>
                                        <w:p w:rsidR="000241C6" w:rsidRDefault="000241C6">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0241C6">
                                      <w:tc>
                                        <w:tcPr>
                                          <w:tcW w:w="0" w:type="auto"/>
                                          <w:vAlign w:val="center"/>
                                          <w:hideMark/>
                                        </w:tcPr>
                                        <w:p w:rsidR="000241C6" w:rsidRDefault="000241C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0241C6" w:rsidRDefault="000241C6">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r w:rsidR="000241C6" w:rsidTr="000241C6">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0241C6">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0241C6">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0241C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0241C6">
                                      <w:tc>
                                        <w:tcPr>
                                          <w:tcW w:w="0" w:type="auto"/>
                                          <w:vAlign w:val="center"/>
                                          <w:hideMark/>
                                        </w:tcPr>
                                        <w:p w:rsidR="000241C6" w:rsidRDefault="000241C6">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shd w:val="clear" w:color="auto" w:fill="FFFFFF"/>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vanish/>
                <w:sz w:val="24"/>
                <w:szCs w:val="24"/>
              </w:rPr>
            </w:pPr>
          </w:p>
          <w:tbl>
            <w:tblPr>
              <w:tblW w:w="5000" w:type="pct"/>
              <w:tblCellMar>
                <w:left w:w="0" w:type="dxa"/>
                <w:right w:w="0" w:type="dxa"/>
              </w:tblCellMar>
              <w:tblLook w:val="04A0" w:firstRow="1" w:lastRow="0" w:firstColumn="1" w:lastColumn="0" w:noHBand="0" w:noVBand="1"/>
            </w:tblPr>
            <w:tblGrid>
              <w:gridCol w:w="9072"/>
            </w:tblGrid>
            <w:tr w:rsidR="000241C6">
              <w:trPr>
                <w:trHeight w:val="150"/>
              </w:trPr>
              <w:tc>
                <w:tcPr>
                  <w:tcW w:w="9750" w:type="dxa"/>
                  <w:shd w:val="clear" w:color="auto" w:fill="FFFFFF"/>
                  <w:tcMar>
                    <w:top w:w="0" w:type="dxa"/>
                    <w:left w:w="150" w:type="dxa"/>
                    <w:bottom w:w="0" w:type="dxa"/>
                    <w:right w:w="150" w:type="dxa"/>
                  </w:tcMar>
                  <w:vAlign w:val="center"/>
                  <w:hideMark/>
                </w:tcPr>
                <w:p w:rsidR="000241C6" w:rsidRDefault="000241C6">
                  <w:pPr>
                    <w:spacing w:line="150" w:lineRule="exact"/>
                    <w:rPr>
                      <w:sz w:val="15"/>
                      <w:szCs w:val="15"/>
                    </w:rPr>
                  </w:pPr>
                  <w:r>
                    <w:rPr>
                      <w:sz w:val="15"/>
                      <w:szCs w:val="15"/>
                    </w:rPr>
                    <w:t xml:space="preserve">  </w:t>
                  </w:r>
                </w:p>
              </w:tc>
            </w:tr>
          </w:tbl>
          <w:p w:rsidR="000241C6" w:rsidRDefault="000241C6">
            <w:pPr>
              <w:rPr>
                <w:sz w:val="20"/>
                <w:szCs w:val="20"/>
              </w:rPr>
            </w:pPr>
          </w:p>
        </w:tc>
      </w:tr>
    </w:tbl>
    <w:p w:rsidR="000241C6" w:rsidRDefault="000241C6" w:rsidP="000241C6">
      <w:pPr>
        <w:rPr>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0241C6" w:rsidTr="000241C6">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0241C6">
              <w:tc>
                <w:tcPr>
                  <w:tcW w:w="150" w:type="dxa"/>
                  <w:vAlign w:val="center"/>
                  <w:hideMark/>
                </w:tcPr>
                <w:p w:rsidR="000241C6" w:rsidRDefault="000241C6">
                  <w:pPr>
                    <w:rPr>
                      <w:sz w:val="24"/>
                      <w:szCs w:val="24"/>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0241C6">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0241C6">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0241C6">
                                <w:tc>
                                  <w:tcPr>
                                    <w:tcW w:w="0" w:type="auto"/>
                                    <w:tcMar>
                                      <w:top w:w="300" w:type="dxa"/>
                                      <w:left w:w="300" w:type="dxa"/>
                                      <w:bottom w:w="300" w:type="dxa"/>
                                      <w:right w:w="300" w:type="dxa"/>
                                    </w:tcMar>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r>
                </w:tbl>
                <w:p w:rsidR="000241C6" w:rsidRDefault="000241C6">
                  <w:pPr>
                    <w:jc w:val="center"/>
                    <w:rPr>
                      <w:rFonts w:ascii="Times New Roman" w:eastAsia="Times New Roman" w:hAnsi="Times New Roman" w:cs="Times New Roman"/>
                      <w:sz w:val="20"/>
                      <w:szCs w:val="20"/>
                      <w:lang w:eastAsia="fr-FR"/>
                    </w:rPr>
                  </w:pPr>
                </w:p>
              </w:tc>
              <w:tc>
                <w:tcPr>
                  <w:tcW w:w="150" w:type="dxa"/>
                  <w:vAlign w:val="center"/>
                  <w:hideMark/>
                </w:tcPr>
                <w:p w:rsidR="000241C6" w:rsidRDefault="000241C6">
                  <w:pPr>
                    <w:rPr>
                      <w:rFonts w:ascii="Times New Roman" w:eastAsia="Times New Roman" w:hAnsi="Times New Roman" w:cs="Times New Roman"/>
                      <w:sz w:val="20"/>
                      <w:szCs w:val="20"/>
                      <w:lang w:eastAsia="fr-FR"/>
                    </w:rPr>
                  </w:pPr>
                </w:p>
              </w:tc>
            </w:tr>
          </w:tbl>
          <w:p w:rsidR="000241C6" w:rsidRDefault="000241C6">
            <w:pPr>
              <w:rPr>
                <w:rFonts w:ascii="Times New Roman" w:eastAsia="Times New Roman" w:hAnsi="Times New Roman" w:cs="Times New Roman"/>
                <w:sz w:val="20"/>
                <w:szCs w:val="20"/>
                <w:lang w:eastAsia="fr-FR"/>
              </w:rPr>
            </w:pPr>
          </w:p>
        </w:tc>
      </w:tr>
    </w:tbl>
    <w:p w:rsidR="00D933EC" w:rsidRDefault="00D933EC"/>
    <w:sectPr w:rsidR="00D933EC" w:rsidSect="000241C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54CE"/>
    <w:multiLevelType w:val="hybridMultilevel"/>
    <w:tmpl w:val="4A8C71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C6"/>
    <w:rsid w:val="000241C6"/>
    <w:rsid w:val="00D933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7E5F5A9-BA67-4007-8767-7DFFB9A1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C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41C6"/>
    <w:rPr>
      <w:color w:val="0563C1"/>
      <w:u w:val="single"/>
    </w:rPr>
  </w:style>
  <w:style w:type="paragraph" w:styleId="NormalWeb">
    <w:name w:val="Normal (Web)"/>
    <w:basedOn w:val="Normal"/>
    <w:uiPriority w:val="99"/>
    <w:semiHidden/>
    <w:unhideWhenUsed/>
    <w:rsid w:val="000241C6"/>
    <w:pPr>
      <w:spacing w:before="100" w:beforeAutospacing="1" w:after="100" w:afterAutospacing="1"/>
    </w:pPr>
    <w:rPr>
      <w:rFonts w:ascii="Times New Roman" w:hAnsi="Times New Roman" w:cs="Times New Roman"/>
      <w:sz w:val="24"/>
      <w:szCs w:val="24"/>
      <w:lang w:eastAsia="fr-FR"/>
    </w:rPr>
  </w:style>
  <w:style w:type="character" w:customStyle="1" w:styleId="ParagraphedelisteCar">
    <w:name w:val="Paragraphe de liste Car"/>
    <w:aliases w:val="Fiche List Paragraph Car,Paragraphe de liste 2 Car,Reference list Car,Normal bullet 2 Car,Bullet list Car,Numbered List Car,List Paragraph1 Car,1st level - Bullet List Paragraph Car,Lettre d'introduction Car,Paragrafo elenco Car"/>
    <w:basedOn w:val="Policepardfaut"/>
    <w:link w:val="Paragraphedeliste"/>
    <w:uiPriority w:val="34"/>
    <w:locked/>
    <w:rsid w:val="000241C6"/>
    <w:rPr>
      <w:rFonts w:ascii="Calibri" w:hAnsi="Calibri" w:cs="Calibri"/>
    </w:rPr>
  </w:style>
  <w:style w:type="paragraph" w:styleId="Paragraphedeliste">
    <w:name w:val="List Paragraph"/>
    <w:aliases w:val="Fiche List Paragraph,Paragraphe de liste 2,Reference list,Normal bullet 2,Bullet list,Numbered List,List Paragraph1,1st level - Bullet List Paragraph,Lettre d'introduction,Paragrafo elenco,Bullet EY,List Paragraph11,Normal bullet 21"/>
    <w:basedOn w:val="Normal"/>
    <w:link w:val="ParagraphedelisteCar"/>
    <w:uiPriority w:val="34"/>
    <w:qFormat/>
    <w:rsid w:val="000241C6"/>
    <w:pPr>
      <w:ind w:left="720"/>
    </w:pPr>
  </w:style>
  <w:style w:type="character" w:styleId="lev">
    <w:name w:val="Strong"/>
    <w:basedOn w:val="Policepardfaut"/>
    <w:uiPriority w:val="22"/>
    <w:qFormat/>
    <w:rsid w:val="00024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rainage.refugies.in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3A0F.CE350010"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https://www.lesentreprises-sengagent.gouv.fr/agir-pour/ukra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2022-03-17T17:13:00Z</dcterms:created>
  <dcterms:modified xsi:type="dcterms:W3CDTF">2022-03-17T17:14:00Z</dcterms:modified>
</cp:coreProperties>
</file>