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041434" w:rsidTr="00041434">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041434">
              <w:tc>
                <w:tcPr>
                  <w:tcW w:w="150" w:type="dxa"/>
                  <w:vAlign w:val="center"/>
                  <w:hideMark/>
                </w:tcPr>
                <w:p w:rsidR="00041434" w:rsidRDefault="00041434"/>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041434">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04143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041434">
                                <w:tc>
                                  <w:tcPr>
                                    <w:tcW w:w="0" w:type="auto"/>
                                    <w:tcMar>
                                      <w:top w:w="300" w:type="dxa"/>
                                      <w:left w:w="300" w:type="dxa"/>
                                      <w:bottom w:w="75" w:type="dxa"/>
                                      <w:right w:w="300" w:type="dxa"/>
                                    </w:tcMar>
                                    <w:vAlign w:val="center"/>
                                    <w:hideMark/>
                                  </w:tcPr>
                                  <w:p w:rsidR="00041434" w:rsidRDefault="00041434">
                                    <w:pPr>
                                      <w:rPr>
                                        <w:rFonts w:eastAsia="Times New Roman"/>
                                        <w:sz w:val="20"/>
                                        <w:szCs w:val="20"/>
                                      </w:rPr>
                                    </w:pPr>
                                  </w:p>
                                </w:tc>
                              </w:tr>
                            </w:tbl>
                            <w:p w:rsidR="00041434" w:rsidRDefault="00041434">
                              <w:pPr>
                                <w:rPr>
                                  <w:rFonts w:eastAsia="Times New Roman"/>
                                  <w:sz w:val="20"/>
                                  <w:szCs w:val="20"/>
                                </w:rPr>
                              </w:pPr>
                            </w:p>
                          </w:tc>
                        </w:tr>
                      </w:tbl>
                      <w:p w:rsidR="00041434" w:rsidRDefault="00041434">
                        <w:pPr>
                          <w:jc w:val="center"/>
                          <w:rPr>
                            <w:rFonts w:eastAsia="Times New Roman"/>
                            <w:sz w:val="20"/>
                            <w:szCs w:val="20"/>
                          </w:rPr>
                        </w:pPr>
                      </w:p>
                    </w:tc>
                  </w:tr>
                </w:tbl>
                <w:p w:rsidR="00041434" w:rsidRDefault="00041434">
                  <w:pPr>
                    <w:jc w:val="center"/>
                    <w:rPr>
                      <w:rFonts w:eastAsia="Times New Roman"/>
                      <w:sz w:val="20"/>
                      <w:szCs w:val="20"/>
                    </w:rPr>
                  </w:pPr>
                </w:p>
              </w:tc>
              <w:tc>
                <w:tcPr>
                  <w:tcW w:w="150" w:type="dxa"/>
                  <w:vAlign w:val="center"/>
                  <w:hideMark/>
                </w:tcPr>
                <w:p w:rsidR="00041434" w:rsidRDefault="00041434">
                  <w:pPr>
                    <w:rPr>
                      <w:rFonts w:eastAsia="Times New Roman"/>
                      <w:sz w:val="20"/>
                      <w:szCs w:val="20"/>
                    </w:rPr>
                  </w:pPr>
                </w:p>
              </w:tc>
            </w:tr>
          </w:tbl>
          <w:p w:rsidR="00041434" w:rsidRDefault="00041434">
            <w:pPr>
              <w:rPr>
                <w:rFonts w:eastAsia="Times New Roman"/>
                <w:sz w:val="20"/>
                <w:szCs w:val="20"/>
              </w:rPr>
            </w:pPr>
          </w:p>
        </w:tc>
      </w:tr>
      <w:tr w:rsidR="00041434" w:rsidTr="00041434">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041434">
              <w:trPr>
                <w:trHeight w:val="150"/>
              </w:trPr>
              <w:tc>
                <w:tcPr>
                  <w:tcW w:w="9750" w:type="dxa"/>
                  <w:shd w:val="clear" w:color="auto" w:fill="FFFFFF"/>
                  <w:tcMar>
                    <w:top w:w="0" w:type="dxa"/>
                    <w:left w:w="150" w:type="dxa"/>
                    <w:bottom w:w="0" w:type="dxa"/>
                    <w:right w:w="150" w:type="dxa"/>
                  </w:tcMar>
                  <w:vAlign w:val="center"/>
                  <w:hideMark/>
                </w:tcPr>
                <w:p w:rsidR="00041434" w:rsidRDefault="00041434">
                  <w:pPr>
                    <w:spacing w:line="150" w:lineRule="exact"/>
                    <w:rPr>
                      <w:rFonts w:eastAsia="Times New Roman"/>
                      <w:sz w:val="15"/>
                      <w:szCs w:val="15"/>
                    </w:rPr>
                  </w:pPr>
                  <w:r>
                    <w:rPr>
                      <w:rFonts w:eastAsia="Times New Roman"/>
                      <w:sz w:val="15"/>
                      <w:szCs w:val="15"/>
                    </w:rPr>
                    <w:t xml:space="preserve">  </w:t>
                  </w:r>
                </w:p>
              </w:tc>
            </w:tr>
          </w:tbl>
          <w:p w:rsidR="00041434" w:rsidRDefault="00041434">
            <w:pPr>
              <w:rPr>
                <w:rFonts w:eastAsia="Times New Roman"/>
                <w:vanish/>
              </w:rPr>
            </w:pPr>
          </w:p>
          <w:tbl>
            <w:tblPr>
              <w:tblW w:w="0" w:type="auto"/>
              <w:tblCellMar>
                <w:left w:w="0" w:type="dxa"/>
                <w:right w:w="0" w:type="dxa"/>
              </w:tblCellMar>
              <w:tblLook w:val="04A0" w:firstRow="1" w:lastRow="0" w:firstColumn="1" w:lastColumn="0" w:noHBand="0" w:noVBand="1"/>
            </w:tblPr>
            <w:tblGrid>
              <w:gridCol w:w="131"/>
              <w:gridCol w:w="8810"/>
              <w:gridCol w:w="131"/>
            </w:tblGrid>
            <w:tr w:rsidR="00041434">
              <w:trPr>
                <w:hidden/>
              </w:trPr>
              <w:tc>
                <w:tcPr>
                  <w:tcW w:w="150" w:type="dxa"/>
                  <w:shd w:val="clear" w:color="auto" w:fill="FFFFFF"/>
                  <w:vAlign w:val="center"/>
                  <w:hideMark/>
                </w:tcPr>
                <w:p w:rsidR="00041434" w:rsidRDefault="00041434">
                  <w:pPr>
                    <w:rPr>
                      <w:rFonts w:eastAsia="Times New Roman"/>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04143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04143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0"/>
                              </w:tblGrid>
                              <w:tr w:rsidR="00041434">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10"/>
                                    </w:tblGrid>
                                    <w:tr w:rsidR="00041434">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041434">
                                            <w:tc>
                                              <w:tcPr>
                                                <w:tcW w:w="0" w:type="auto"/>
                                                <w:vAlign w:val="center"/>
                                                <w:hideMark/>
                                              </w:tcPr>
                                              <w:p w:rsidR="00041434" w:rsidRDefault="00041434">
                                                <w:pPr>
                                                  <w:spacing w:line="0" w:lineRule="atLeast"/>
                                                  <w:rPr>
                                                    <w:rFonts w:eastAsia="Times New Roman"/>
                                                    <w:sz w:val="2"/>
                                                    <w:szCs w:val="2"/>
                                                  </w:rPr>
                                                </w:pPr>
                                                <w:r>
                                                  <w:rPr>
                                                    <w:rFonts w:eastAsia="Times New Roman"/>
                                                    <w:noProof/>
                                                    <w:sz w:val="2"/>
                                                    <w:szCs w:val="2"/>
                                                  </w:rPr>
                                                  <w:drawing>
                                                    <wp:inline distT="0" distB="0" distL="0" distR="0">
                                                      <wp:extent cx="1714500" cy="1428750"/>
                                                      <wp:effectExtent l="0" t="0" r="0" b="0"/>
                                                      <wp:docPr id="1" name="Image 1" descr="http://img.sarbacane.com/5b23cd31b85b536066d9291a/templates/GOIdz4keTFWqcXgdIN_Tdg/e6593d2900e2b4a056772e1e67f74bc42bad4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GOIdz4keTFWqcXgdIN_Tdg/e6593d2900e2b4a056772e1e67f74bc42bad4d10.pn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041434" w:rsidRDefault="00041434">
                                          <w:pPr>
                                            <w:rPr>
                                              <w:rFonts w:eastAsia="Times New Roman"/>
                                              <w:sz w:val="20"/>
                                              <w:szCs w:val="20"/>
                                            </w:rPr>
                                          </w:pPr>
                                        </w:p>
                                      </w:tc>
                                    </w:tr>
                                  </w:tbl>
                                  <w:p w:rsidR="00041434" w:rsidRDefault="00041434">
                                    <w:pPr>
                                      <w:jc w:val="cente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75"/>
                                    </w:tblGrid>
                                    <w:tr w:rsidR="00041434">
                                      <w:trPr>
                                        <w:trHeight w:val="300"/>
                                        <w:jc w:val="center"/>
                                      </w:trPr>
                                      <w:tc>
                                        <w:tcPr>
                                          <w:tcW w:w="0" w:type="auto"/>
                                          <w:vAlign w:val="center"/>
                                          <w:hideMark/>
                                        </w:tcPr>
                                        <w:p w:rsidR="00041434" w:rsidRDefault="00041434">
                                          <w:pPr>
                                            <w:spacing w:line="300" w:lineRule="exact"/>
                                            <w:rPr>
                                              <w:rFonts w:eastAsia="Times New Roman"/>
                                              <w:sz w:val="30"/>
                                              <w:szCs w:val="30"/>
                                            </w:rPr>
                                          </w:pPr>
                                          <w:r>
                                            <w:rPr>
                                              <w:rFonts w:eastAsia="Times New Roman"/>
                                              <w:sz w:val="30"/>
                                              <w:szCs w:val="30"/>
                                            </w:rPr>
                                            <w:t xml:space="preserve">  </w:t>
                                          </w:r>
                                        </w:p>
                                      </w:tc>
                                    </w:tr>
                                  </w:tbl>
                                  <w:p w:rsidR="00041434" w:rsidRDefault="00041434">
                                    <w:pPr>
                                      <w:jc w:val="center"/>
                                      <w:rPr>
                                        <w:rFonts w:eastAsia="Times New Roman"/>
                                        <w:sz w:val="20"/>
                                        <w:szCs w:val="20"/>
                                      </w:rPr>
                                    </w:pPr>
                                  </w:p>
                                </w:tc>
                              </w:tr>
                            </w:tbl>
                            <w:p w:rsidR="00041434" w:rsidRDefault="00041434">
                              <w:pPr>
                                <w:rPr>
                                  <w:rFonts w:eastAsia="Times New Roman"/>
                                  <w:sz w:val="20"/>
                                  <w:szCs w:val="20"/>
                                </w:rPr>
                              </w:pPr>
                            </w:p>
                          </w:tc>
                        </w:tr>
                      </w:tbl>
                      <w:p w:rsidR="00041434" w:rsidRDefault="00041434">
                        <w:pPr>
                          <w:jc w:val="center"/>
                          <w:rPr>
                            <w:rFonts w:eastAsia="Times New Roman"/>
                            <w:sz w:val="20"/>
                            <w:szCs w:val="20"/>
                          </w:rPr>
                        </w:pPr>
                      </w:p>
                    </w:tc>
                  </w:tr>
                </w:tbl>
                <w:p w:rsidR="00041434" w:rsidRDefault="00041434">
                  <w:pPr>
                    <w:jc w:val="center"/>
                    <w:rPr>
                      <w:rFonts w:eastAsia="Times New Roman"/>
                      <w:sz w:val="20"/>
                      <w:szCs w:val="20"/>
                    </w:rPr>
                  </w:pPr>
                </w:p>
              </w:tc>
              <w:tc>
                <w:tcPr>
                  <w:tcW w:w="150" w:type="dxa"/>
                  <w:shd w:val="clear" w:color="auto" w:fill="FFFFFF"/>
                  <w:vAlign w:val="center"/>
                  <w:hideMark/>
                </w:tcPr>
                <w:p w:rsidR="00041434" w:rsidRDefault="00041434">
                  <w:pPr>
                    <w:rPr>
                      <w:rFonts w:eastAsia="Times New Roman"/>
                      <w:sz w:val="20"/>
                      <w:szCs w:val="20"/>
                    </w:rPr>
                  </w:pPr>
                </w:p>
              </w:tc>
            </w:tr>
          </w:tbl>
          <w:p w:rsidR="00041434" w:rsidRDefault="00041434">
            <w:pPr>
              <w:rPr>
                <w:rFonts w:eastAsia="Times New Roman"/>
                <w:sz w:val="20"/>
                <w:szCs w:val="20"/>
              </w:rPr>
            </w:pPr>
          </w:p>
        </w:tc>
      </w:tr>
    </w:tbl>
    <w:p w:rsidR="00041434" w:rsidRDefault="00041434" w:rsidP="00041434">
      <w:pPr>
        <w:rPr>
          <w:rFonts w:eastAsia="Times New Roman"/>
        </w:rPr>
      </w:pPr>
    </w:p>
    <w:tbl>
      <w:tblPr>
        <w:tblW w:w="5000" w:type="pct"/>
        <w:tblCellMar>
          <w:left w:w="0" w:type="dxa"/>
          <w:right w:w="0" w:type="dxa"/>
        </w:tblCellMar>
        <w:tblLook w:val="04A0" w:firstRow="1" w:lastRow="0" w:firstColumn="1" w:lastColumn="0" w:noHBand="0" w:noVBand="1"/>
      </w:tblPr>
      <w:tblGrid>
        <w:gridCol w:w="9072"/>
      </w:tblGrid>
      <w:tr w:rsidR="00041434" w:rsidTr="00041434">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041434">
              <w:tc>
                <w:tcPr>
                  <w:tcW w:w="150" w:type="dxa"/>
                  <w:shd w:val="clear" w:color="auto" w:fill="FFFFFF"/>
                  <w:vAlign w:val="center"/>
                  <w:hideMark/>
                </w:tcPr>
                <w:p w:rsidR="00041434" w:rsidRDefault="00041434">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2"/>
                  </w:tblGrid>
                  <w:tr w:rsidR="0004143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04143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041434">
                                <w:tc>
                                  <w:tcPr>
                                    <w:tcW w:w="0" w:type="auto"/>
                                    <w:tcMar>
                                      <w:top w:w="300" w:type="dxa"/>
                                      <w:left w:w="300" w:type="dxa"/>
                                      <w:bottom w:w="300" w:type="dxa"/>
                                      <w:right w:w="300" w:type="dxa"/>
                                    </w:tcMar>
                                    <w:vAlign w:val="center"/>
                                    <w:hideMark/>
                                  </w:tcPr>
                                  <w:p w:rsidR="00041434" w:rsidRDefault="00041434">
                                    <w:pPr>
                                      <w:rPr>
                                        <w:rFonts w:eastAsia="Times New Roman"/>
                                        <w:sz w:val="20"/>
                                        <w:szCs w:val="20"/>
                                      </w:rPr>
                                    </w:pPr>
                                  </w:p>
                                </w:tc>
                              </w:tr>
                            </w:tbl>
                            <w:p w:rsidR="00041434" w:rsidRDefault="00041434">
                              <w:pPr>
                                <w:rPr>
                                  <w:rFonts w:eastAsia="Times New Roman"/>
                                  <w:sz w:val="20"/>
                                  <w:szCs w:val="20"/>
                                </w:rPr>
                              </w:pPr>
                            </w:p>
                          </w:tc>
                        </w:tr>
                      </w:tbl>
                      <w:p w:rsidR="00041434" w:rsidRDefault="00041434">
                        <w:pPr>
                          <w:jc w:val="center"/>
                          <w:rPr>
                            <w:rFonts w:eastAsia="Times New Roman"/>
                            <w:sz w:val="20"/>
                            <w:szCs w:val="20"/>
                          </w:rPr>
                        </w:pPr>
                      </w:p>
                    </w:tc>
                  </w:tr>
                </w:tbl>
                <w:p w:rsidR="00041434" w:rsidRDefault="00041434">
                  <w:pPr>
                    <w:jc w:val="center"/>
                    <w:rPr>
                      <w:rFonts w:eastAsia="Times New Roman"/>
                      <w:sz w:val="20"/>
                      <w:szCs w:val="20"/>
                    </w:rPr>
                  </w:pPr>
                </w:p>
              </w:tc>
              <w:tc>
                <w:tcPr>
                  <w:tcW w:w="150" w:type="dxa"/>
                  <w:shd w:val="clear" w:color="auto" w:fill="FFFFFF"/>
                  <w:vAlign w:val="center"/>
                  <w:hideMark/>
                </w:tcPr>
                <w:p w:rsidR="00041434" w:rsidRDefault="00041434">
                  <w:pPr>
                    <w:rPr>
                      <w:rFonts w:eastAsia="Times New Roman"/>
                      <w:sz w:val="20"/>
                      <w:szCs w:val="20"/>
                    </w:rPr>
                  </w:pPr>
                </w:p>
              </w:tc>
            </w:tr>
          </w:tbl>
          <w:p w:rsidR="00041434" w:rsidRDefault="00041434">
            <w:pPr>
              <w:rPr>
                <w:rFonts w:eastAsia="Times New Roman"/>
                <w:sz w:val="20"/>
                <w:szCs w:val="20"/>
              </w:rPr>
            </w:pPr>
          </w:p>
        </w:tc>
      </w:tr>
      <w:tr w:rsidR="00041434" w:rsidTr="00041434">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041434">
              <w:tc>
                <w:tcPr>
                  <w:tcW w:w="150" w:type="dxa"/>
                  <w:shd w:val="clear" w:color="auto" w:fill="FFFFFF"/>
                  <w:vAlign w:val="center"/>
                  <w:hideMark/>
                </w:tcPr>
                <w:p w:rsidR="00041434" w:rsidRDefault="00041434">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04143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04143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04143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041434">
                                      <w:tc>
                                        <w:tcPr>
                                          <w:tcW w:w="0" w:type="auto"/>
                                          <w:vAlign w:val="center"/>
                                          <w:hideMark/>
                                        </w:tcPr>
                                        <w:p w:rsidR="00041434" w:rsidRDefault="00041434">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000000"/>
                                              <w:sz w:val="18"/>
                                              <w:szCs w:val="18"/>
                                            </w:rPr>
                                            <w:t>Paris, le 23 novembre 2021</w:t>
                                          </w:r>
                                        </w:p>
                                      </w:tc>
                                    </w:tr>
                                  </w:tbl>
                                  <w:p w:rsidR="00041434" w:rsidRDefault="00041434">
                                    <w:pPr>
                                      <w:rPr>
                                        <w:rFonts w:eastAsia="Times New Roman"/>
                                        <w:sz w:val="20"/>
                                        <w:szCs w:val="20"/>
                                      </w:rPr>
                                    </w:pPr>
                                  </w:p>
                                </w:tc>
                              </w:tr>
                            </w:tbl>
                            <w:p w:rsidR="00041434" w:rsidRDefault="00041434">
                              <w:pPr>
                                <w:rPr>
                                  <w:rFonts w:eastAsia="Times New Roman"/>
                                  <w:sz w:val="20"/>
                                  <w:szCs w:val="20"/>
                                </w:rPr>
                              </w:pPr>
                            </w:p>
                          </w:tc>
                        </w:tr>
                      </w:tbl>
                      <w:p w:rsidR="00041434" w:rsidRDefault="00041434">
                        <w:pPr>
                          <w:jc w:val="center"/>
                          <w:rPr>
                            <w:rFonts w:eastAsia="Times New Roman"/>
                            <w:sz w:val="20"/>
                            <w:szCs w:val="20"/>
                          </w:rPr>
                        </w:pPr>
                      </w:p>
                    </w:tc>
                  </w:tr>
                </w:tbl>
                <w:p w:rsidR="00041434" w:rsidRDefault="00041434">
                  <w:pPr>
                    <w:jc w:val="center"/>
                    <w:rPr>
                      <w:rFonts w:eastAsia="Times New Roman"/>
                      <w:sz w:val="20"/>
                      <w:szCs w:val="20"/>
                    </w:rPr>
                  </w:pPr>
                </w:p>
              </w:tc>
              <w:tc>
                <w:tcPr>
                  <w:tcW w:w="150" w:type="dxa"/>
                  <w:shd w:val="clear" w:color="auto" w:fill="FFFFFF"/>
                  <w:vAlign w:val="center"/>
                  <w:hideMark/>
                </w:tcPr>
                <w:p w:rsidR="00041434" w:rsidRDefault="00041434">
                  <w:pPr>
                    <w:rPr>
                      <w:rFonts w:eastAsia="Times New Roman"/>
                      <w:sz w:val="20"/>
                      <w:szCs w:val="20"/>
                    </w:rPr>
                  </w:pPr>
                </w:p>
              </w:tc>
            </w:tr>
          </w:tbl>
          <w:p w:rsidR="00041434" w:rsidRDefault="00041434">
            <w:pPr>
              <w:rPr>
                <w:rFonts w:eastAsia="Times New Roman"/>
                <w:sz w:val="20"/>
                <w:szCs w:val="20"/>
              </w:rPr>
            </w:pPr>
          </w:p>
        </w:tc>
      </w:tr>
    </w:tbl>
    <w:p w:rsidR="00041434" w:rsidRDefault="00041434" w:rsidP="00041434">
      <w:pPr>
        <w:rPr>
          <w:rFonts w:eastAsia="Times New Roman"/>
        </w:rPr>
      </w:pPr>
    </w:p>
    <w:tbl>
      <w:tblPr>
        <w:tblW w:w="5000" w:type="pct"/>
        <w:tblCellMar>
          <w:left w:w="0" w:type="dxa"/>
          <w:right w:w="0" w:type="dxa"/>
        </w:tblCellMar>
        <w:tblLook w:val="04A0" w:firstRow="1" w:lastRow="0" w:firstColumn="1" w:lastColumn="0" w:noHBand="0" w:noVBand="1"/>
      </w:tblPr>
      <w:tblGrid>
        <w:gridCol w:w="9072"/>
      </w:tblGrid>
      <w:tr w:rsidR="00041434" w:rsidTr="00041434">
        <w:tc>
          <w:tcPr>
            <w:tcW w:w="0" w:type="auto"/>
            <w:vAlign w:val="center"/>
            <w:hideMark/>
          </w:tcPr>
          <w:tbl>
            <w:tblPr>
              <w:tblW w:w="0" w:type="auto"/>
              <w:tblCellMar>
                <w:left w:w="0" w:type="dxa"/>
                <w:right w:w="0" w:type="dxa"/>
              </w:tblCellMar>
              <w:tblLook w:val="04A0" w:firstRow="1" w:lastRow="0" w:firstColumn="1" w:lastColumn="0" w:noHBand="0" w:noVBand="1"/>
            </w:tblPr>
            <w:tblGrid>
              <w:gridCol w:w="94"/>
              <w:gridCol w:w="8884"/>
              <w:gridCol w:w="94"/>
            </w:tblGrid>
            <w:tr w:rsidR="00041434">
              <w:tc>
                <w:tcPr>
                  <w:tcW w:w="150" w:type="dxa"/>
                  <w:shd w:val="clear" w:color="auto" w:fill="FFFFFF"/>
                  <w:vAlign w:val="center"/>
                  <w:hideMark/>
                </w:tcPr>
                <w:p w:rsidR="00041434" w:rsidRDefault="00041434">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84"/>
                  </w:tblGrid>
                  <w:tr w:rsidR="0004143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837"/>
                          <w:gridCol w:w="2047"/>
                        </w:tblGrid>
                        <w:tr w:rsidR="00041434">
                          <w:trPr>
                            <w:jc w:val="center"/>
                          </w:trPr>
                          <w:tc>
                            <w:tcPr>
                              <w:tcW w:w="3050" w:type="pct"/>
                              <w:hideMark/>
                            </w:tcPr>
                            <w:tbl>
                              <w:tblPr>
                                <w:tblW w:w="5000" w:type="pct"/>
                                <w:tblCellMar>
                                  <w:left w:w="0" w:type="dxa"/>
                                  <w:right w:w="0" w:type="dxa"/>
                                </w:tblCellMar>
                                <w:tblLook w:val="04A0" w:firstRow="1" w:lastRow="0" w:firstColumn="1" w:lastColumn="0" w:noHBand="0" w:noVBand="1"/>
                              </w:tblPr>
                              <w:tblGrid>
                                <w:gridCol w:w="6837"/>
                              </w:tblGrid>
                              <w:tr w:rsidR="00041434">
                                <w:tc>
                                  <w:tcPr>
                                    <w:tcW w:w="0" w:type="auto"/>
                                    <w:tcMar>
                                      <w:top w:w="300" w:type="dxa"/>
                                      <w:left w:w="300" w:type="dxa"/>
                                      <w:bottom w:w="300" w:type="dxa"/>
                                      <w:right w:w="300" w:type="dxa"/>
                                    </w:tcMar>
                                    <w:vAlign w:val="center"/>
                                    <w:hideMark/>
                                  </w:tcPr>
                                  <w:tbl>
                                    <w:tblPr>
                                      <w:tblpPr w:vertAnchor="text"/>
                                      <w:tblW w:w="6237" w:type="dxa"/>
                                      <w:tblCellMar>
                                        <w:left w:w="0" w:type="dxa"/>
                                        <w:right w:w="0" w:type="dxa"/>
                                      </w:tblCellMar>
                                      <w:tblLook w:val="04A0" w:firstRow="1" w:lastRow="0" w:firstColumn="1" w:lastColumn="0" w:noHBand="0" w:noVBand="1"/>
                                    </w:tblPr>
                                    <w:tblGrid>
                                      <w:gridCol w:w="6237"/>
                                    </w:tblGrid>
                                    <w:tr w:rsidR="00041434" w:rsidTr="00041434">
                                      <w:tc>
                                        <w:tcPr>
                                          <w:tcW w:w="5000" w:type="pct"/>
                                          <w:vAlign w:val="center"/>
                                          <w:hideMark/>
                                        </w:tcPr>
                                        <w:p w:rsidR="00041434" w:rsidRDefault="00041434">
                                          <w:pPr>
                                            <w:pStyle w:val="NormalWeb"/>
                                            <w:spacing w:before="0" w:beforeAutospacing="0" w:after="0" w:afterAutospacing="0" w:line="330" w:lineRule="exact"/>
                                            <w:rPr>
                                              <w:rFonts w:ascii="Arial" w:hAnsi="Arial" w:cs="Arial"/>
                                              <w:color w:val="393939"/>
                                              <w:sz w:val="26"/>
                                              <w:szCs w:val="26"/>
                                            </w:rPr>
                                          </w:pPr>
                                          <w:bookmarkStart w:id="0" w:name="_GoBack"/>
                                          <w:r>
                                            <w:rPr>
                                              <w:rStyle w:val="lev"/>
                                              <w:rFonts w:ascii="Arial" w:hAnsi="Arial" w:cs="Arial"/>
                                              <w:color w:val="393939"/>
                                            </w:rPr>
                                            <w:t>Accompagnement des transitions professionnelles - boîte à outils pour les entreprises et les salariés</w:t>
                                          </w:r>
                                          <w:bookmarkEnd w:id="0"/>
                                        </w:p>
                                      </w:tc>
                                    </w:tr>
                                  </w:tbl>
                                  <w:p w:rsidR="00041434" w:rsidRDefault="00041434">
                                    <w:pPr>
                                      <w:rPr>
                                        <w:rFonts w:eastAsia="Times New Roman"/>
                                        <w:sz w:val="20"/>
                                        <w:szCs w:val="20"/>
                                      </w:rPr>
                                    </w:pPr>
                                  </w:p>
                                </w:tc>
                              </w:tr>
                            </w:tbl>
                            <w:p w:rsidR="00041434" w:rsidRDefault="00041434">
                              <w:pPr>
                                <w:rPr>
                                  <w:rFonts w:eastAsia="Times New Roman"/>
                                  <w:sz w:val="20"/>
                                  <w:szCs w:val="20"/>
                                </w:rPr>
                              </w:pPr>
                            </w:p>
                          </w:tc>
                          <w:tc>
                            <w:tcPr>
                              <w:tcW w:w="1900" w:type="pct"/>
                              <w:hideMark/>
                            </w:tcPr>
                            <w:tbl>
                              <w:tblPr>
                                <w:tblW w:w="5000" w:type="pct"/>
                                <w:tblCellMar>
                                  <w:left w:w="0" w:type="dxa"/>
                                  <w:right w:w="0" w:type="dxa"/>
                                </w:tblCellMar>
                                <w:tblLook w:val="04A0" w:firstRow="1" w:lastRow="0" w:firstColumn="1" w:lastColumn="0" w:noHBand="0" w:noVBand="1"/>
                              </w:tblPr>
                              <w:tblGrid>
                                <w:gridCol w:w="2047"/>
                              </w:tblGrid>
                              <w:tr w:rsidR="00041434">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041434">
                                      <w:trPr>
                                        <w:trHeight w:val="300"/>
                                        <w:jc w:val="center"/>
                                      </w:trPr>
                                      <w:tc>
                                        <w:tcPr>
                                          <w:tcW w:w="0" w:type="auto"/>
                                          <w:vAlign w:val="center"/>
                                          <w:hideMark/>
                                        </w:tcPr>
                                        <w:p w:rsidR="00041434" w:rsidRDefault="00041434">
                                          <w:pPr>
                                            <w:spacing w:line="300" w:lineRule="exact"/>
                                            <w:rPr>
                                              <w:rFonts w:eastAsia="Times New Roman"/>
                                              <w:sz w:val="30"/>
                                              <w:szCs w:val="30"/>
                                            </w:rPr>
                                          </w:pPr>
                                          <w:r>
                                            <w:rPr>
                                              <w:rFonts w:eastAsia="Times New Roman"/>
                                              <w:sz w:val="30"/>
                                              <w:szCs w:val="30"/>
                                            </w:rPr>
                                            <w:t xml:space="preserve">  </w:t>
                                          </w:r>
                                        </w:p>
                                      </w:tc>
                                    </w:tr>
                                  </w:tbl>
                                  <w:p w:rsidR="00041434" w:rsidRDefault="00041434">
                                    <w:pPr>
                                      <w:jc w:val="center"/>
                                      <w:rPr>
                                        <w:rFonts w:eastAsia="Times New Roman"/>
                                        <w:sz w:val="20"/>
                                        <w:szCs w:val="20"/>
                                      </w:rPr>
                                    </w:pPr>
                                  </w:p>
                                </w:tc>
                              </w:tr>
                            </w:tbl>
                            <w:p w:rsidR="00041434" w:rsidRDefault="00041434">
                              <w:pPr>
                                <w:rPr>
                                  <w:rFonts w:eastAsia="Times New Roman"/>
                                  <w:sz w:val="20"/>
                                  <w:szCs w:val="20"/>
                                </w:rPr>
                              </w:pPr>
                            </w:p>
                          </w:tc>
                        </w:tr>
                      </w:tbl>
                      <w:p w:rsidR="00041434" w:rsidRDefault="00041434">
                        <w:pPr>
                          <w:jc w:val="center"/>
                          <w:rPr>
                            <w:rFonts w:eastAsia="Times New Roman"/>
                            <w:sz w:val="20"/>
                            <w:szCs w:val="20"/>
                          </w:rPr>
                        </w:pPr>
                      </w:p>
                    </w:tc>
                  </w:tr>
                </w:tbl>
                <w:p w:rsidR="00041434" w:rsidRDefault="00041434">
                  <w:pPr>
                    <w:jc w:val="center"/>
                    <w:rPr>
                      <w:rFonts w:eastAsia="Times New Roman"/>
                      <w:sz w:val="20"/>
                      <w:szCs w:val="20"/>
                    </w:rPr>
                  </w:pPr>
                </w:p>
              </w:tc>
              <w:tc>
                <w:tcPr>
                  <w:tcW w:w="150" w:type="dxa"/>
                  <w:shd w:val="clear" w:color="auto" w:fill="FFFFFF"/>
                  <w:vAlign w:val="center"/>
                  <w:hideMark/>
                </w:tcPr>
                <w:p w:rsidR="00041434" w:rsidRDefault="00041434">
                  <w:pPr>
                    <w:rPr>
                      <w:rFonts w:eastAsia="Times New Roman"/>
                      <w:sz w:val="20"/>
                      <w:szCs w:val="20"/>
                    </w:rPr>
                  </w:pPr>
                </w:p>
              </w:tc>
            </w:tr>
          </w:tbl>
          <w:p w:rsidR="00041434" w:rsidRDefault="00041434">
            <w:pPr>
              <w:rPr>
                <w:rFonts w:eastAsia="Times New Roman"/>
                <w:sz w:val="20"/>
                <w:szCs w:val="20"/>
              </w:rPr>
            </w:pPr>
          </w:p>
        </w:tc>
      </w:tr>
      <w:tr w:rsidR="00041434" w:rsidTr="00041434">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041434">
              <w:tc>
                <w:tcPr>
                  <w:tcW w:w="150" w:type="dxa"/>
                  <w:shd w:val="clear" w:color="auto" w:fill="FFFFFF"/>
                  <w:vAlign w:val="center"/>
                  <w:hideMark/>
                </w:tcPr>
                <w:p w:rsidR="00041434" w:rsidRDefault="00041434">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04143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04143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04143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041434">
                                      <w:tc>
                                        <w:tcPr>
                                          <w:tcW w:w="0" w:type="auto"/>
                                          <w:vAlign w:val="center"/>
                                        </w:tcPr>
                                        <w:p w:rsidR="00041434" w:rsidRPr="00041434" w:rsidRDefault="00041434" w:rsidP="00041434">
                                          <w:pPr>
                                            <w:jc w:val="both"/>
                                            <w:rPr>
                                              <w:rFonts w:ascii="Calibri" w:hAnsi="Calibri" w:cs="Calibri"/>
                                              <w:lang w:eastAsia="en-US"/>
                                            </w:rPr>
                                          </w:pPr>
                                          <w:r w:rsidRPr="00041434">
                                            <w:rPr>
                                              <w:rFonts w:ascii="Calibri" w:hAnsi="Calibri" w:cs="Calibri"/>
                                              <w:shd w:val="clear" w:color="auto" w:fill="FFFFFF"/>
                                              <w:lang w:eastAsia="en-US"/>
                                            </w:rPr>
                                            <w:t xml:space="preserve">La ministre du Travail, de l’Emploi et de l’Insertion, Elisabeth Borne, s’est rendue ce matin sur le </w:t>
                                          </w:r>
                                          <w:r w:rsidRPr="00041434">
                                            <w:rPr>
                                              <w:rFonts w:ascii="Calibri" w:hAnsi="Calibri" w:cs="Calibri"/>
                                              <w:b/>
                                              <w:bCs/>
                                              <w:shd w:val="clear" w:color="auto" w:fill="FFFFFF"/>
                                              <w:lang w:eastAsia="en-US"/>
                                            </w:rPr>
                                            <w:t xml:space="preserve">site de </w:t>
                                          </w:r>
                                          <w:proofErr w:type="spellStart"/>
                                          <w:r w:rsidRPr="00041434">
                                            <w:rPr>
                                              <w:rFonts w:ascii="Calibri" w:hAnsi="Calibri" w:cs="Calibri"/>
                                              <w:b/>
                                              <w:bCs/>
                                              <w:shd w:val="clear" w:color="auto" w:fill="FFFFFF"/>
                                              <w:lang w:eastAsia="en-US"/>
                                            </w:rPr>
                                            <w:t>Stellantis</w:t>
                                          </w:r>
                                          <w:proofErr w:type="spellEnd"/>
                                          <w:r w:rsidRPr="00041434">
                                            <w:rPr>
                                              <w:rFonts w:ascii="Calibri" w:hAnsi="Calibri" w:cs="Calibri"/>
                                              <w:b/>
                                              <w:bCs/>
                                              <w:shd w:val="clear" w:color="auto" w:fill="FFFFFF"/>
                                              <w:lang w:eastAsia="en-US"/>
                                            </w:rPr>
                                            <w:t xml:space="preserve"> à Sochaux</w:t>
                                          </w:r>
                                          <w:r w:rsidRPr="00041434">
                                            <w:rPr>
                                              <w:rFonts w:ascii="Calibri" w:hAnsi="Calibri" w:cs="Calibri"/>
                                              <w:shd w:val="clear" w:color="auto" w:fill="FFFFFF"/>
                                              <w:lang w:eastAsia="en-US"/>
                                            </w:rPr>
                                            <w:t xml:space="preserve"> afin d’échanger avec le constructeur et ses salariés sur </w:t>
                                          </w:r>
                                          <w:r w:rsidRPr="00041434">
                                            <w:rPr>
                                              <w:rFonts w:ascii="Calibri" w:hAnsi="Calibri" w:cs="Calibri"/>
                                              <w:b/>
                                              <w:bCs/>
                                              <w:shd w:val="clear" w:color="auto" w:fill="FFFFFF"/>
                                              <w:lang w:eastAsia="en-US"/>
                                            </w:rPr>
                                            <w:t>les outils de transitions professionnelles</w:t>
                                          </w:r>
                                          <w:r w:rsidRPr="00041434">
                                            <w:rPr>
                                              <w:rFonts w:ascii="Calibri" w:hAnsi="Calibri" w:cs="Calibri"/>
                                              <w:shd w:val="clear" w:color="auto" w:fill="FFFFFF"/>
                                              <w:lang w:eastAsia="en-US"/>
                                            </w:rPr>
                                            <w:t xml:space="preserve"> mis en place en interne ainsi que sur le dispositif " Transitions collectives" sur lequel le groupe est mobilisé. </w:t>
                                          </w:r>
                                        </w:p>
                                        <w:p w:rsidR="00041434" w:rsidRPr="00041434" w:rsidRDefault="00041434" w:rsidP="00041434">
                                          <w:pPr>
                                            <w:jc w:val="both"/>
                                            <w:rPr>
                                              <w:rFonts w:ascii="Calibri" w:hAnsi="Calibri" w:cs="Calibri"/>
                                              <w:lang w:eastAsia="en-US"/>
                                            </w:rPr>
                                          </w:pPr>
                                          <w:r w:rsidRPr="00041434">
                                            <w:rPr>
                                              <w:rFonts w:ascii="Calibri" w:hAnsi="Calibri" w:cs="Calibri"/>
                                              <w:shd w:val="clear" w:color="auto" w:fill="FFFFFF"/>
                                              <w:lang w:eastAsia="en-US"/>
                                            </w:rPr>
                                            <w:t> </w:t>
                                          </w:r>
                                        </w:p>
                                        <w:p w:rsidR="00041434" w:rsidRPr="00041434" w:rsidRDefault="00041434" w:rsidP="00041434">
                                          <w:pPr>
                                            <w:jc w:val="both"/>
                                            <w:rPr>
                                              <w:rFonts w:ascii="Calibri" w:hAnsi="Calibri" w:cs="Calibri"/>
                                              <w:shd w:val="clear" w:color="auto" w:fill="FFFFFF"/>
                                              <w:lang w:eastAsia="en-US"/>
                                            </w:rPr>
                                          </w:pPr>
                                          <w:r w:rsidRPr="00041434">
                                            <w:rPr>
                                              <w:rFonts w:ascii="Calibri" w:hAnsi="Calibri" w:cs="Calibri"/>
                                              <w:shd w:val="clear" w:color="auto" w:fill="FFFFFF"/>
                                              <w:lang w:eastAsia="en-US"/>
                                            </w:rPr>
                                            <w:t xml:space="preserve">Co-construit entre l’Etat et les partenaires sociaux, "Transitions collectives" vise à </w:t>
                                          </w:r>
                                          <w:r w:rsidRPr="00041434">
                                            <w:rPr>
                                              <w:rFonts w:ascii="Calibri" w:hAnsi="Calibri" w:cs="Calibri"/>
                                              <w:b/>
                                              <w:bCs/>
                                              <w:shd w:val="clear" w:color="auto" w:fill="FFFFFF"/>
                                              <w:lang w:eastAsia="en-US"/>
                                            </w:rPr>
                                            <w:t>faciliter la reconversion des salariés</w:t>
                                          </w:r>
                                          <w:r w:rsidRPr="00041434">
                                            <w:rPr>
                                              <w:rFonts w:ascii="Calibri" w:hAnsi="Calibri" w:cs="Calibri"/>
                                              <w:shd w:val="clear" w:color="auto" w:fill="FFFFFF"/>
                                              <w:lang w:eastAsia="en-US"/>
                                            </w:rPr>
                                            <w:t xml:space="preserve"> dont l’emploi est menacé vers des métiers et des secteurs qui ont des besoins de recrutement sur un même territoire, avec une prise en charge intégrale des frais de formation par l’Etat, selon la taille de l’entreprise. </w:t>
                                          </w:r>
                                        </w:p>
                                        <w:p w:rsidR="00041434" w:rsidRPr="00041434" w:rsidRDefault="00041434" w:rsidP="00041434">
                                          <w:pPr>
                                            <w:jc w:val="both"/>
                                            <w:rPr>
                                              <w:rFonts w:ascii="Calibri" w:hAnsi="Calibri" w:cs="Calibri"/>
                                              <w:lang w:eastAsia="en-US"/>
                                            </w:rPr>
                                          </w:pPr>
                                        </w:p>
                                        <w:p w:rsidR="00041434" w:rsidRPr="00041434" w:rsidRDefault="00041434" w:rsidP="00041434">
                                          <w:pPr>
                                            <w:jc w:val="both"/>
                                            <w:rPr>
                                              <w:rFonts w:ascii="Calibri" w:hAnsi="Calibri" w:cs="Calibri"/>
                                              <w:lang w:eastAsia="en-US"/>
                                            </w:rPr>
                                          </w:pPr>
                                          <w:r w:rsidRPr="00041434">
                                            <w:rPr>
                                              <w:rFonts w:ascii="Calibri" w:hAnsi="Calibri" w:cs="Calibri"/>
                                              <w:shd w:val="clear" w:color="auto" w:fill="FFFFFF"/>
                                              <w:lang w:eastAsia="en-US"/>
                                            </w:rPr>
                                            <w:t xml:space="preserve">Face aux mutations rapides que connaît le monde du travail avec les </w:t>
                                          </w:r>
                                          <w:r w:rsidRPr="00041434">
                                            <w:rPr>
                                              <w:rFonts w:ascii="Calibri" w:hAnsi="Calibri" w:cs="Calibri"/>
                                              <w:b/>
                                              <w:bCs/>
                                              <w:shd w:val="clear" w:color="auto" w:fill="FFFFFF"/>
                                              <w:lang w:eastAsia="en-US"/>
                                            </w:rPr>
                                            <w:t>transitions écologiques et numériques</w:t>
                                          </w:r>
                                          <w:r w:rsidRPr="00041434">
                                            <w:rPr>
                                              <w:rFonts w:ascii="Calibri" w:hAnsi="Calibri" w:cs="Calibri"/>
                                              <w:shd w:val="clear" w:color="auto" w:fill="FFFFFF"/>
                                              <w:lang w:eastAsia="en-US"/>
                                            </w:rPr>
                                            <w:t xml:space="preserve">, et à leurs conséquences sur l’emploi dans certains secteurs, l’accompagnement des transitions et des reconversions professionnelles est plus que jamais un enjeu majeur pour notre pays. La filière automobile est particulièrement concernée par cette situation avec le passage du moteur thermique au moteur électrique. </w:t>
                                          </w:r>
                                        </w:p>
                                        <w:p w:rsidR="00041434" w:rsidRPr="00041434" w:rsidRDefault="00041434" w:rsidP="00041434">
                                          <w:pPr>
                                            <w:jc w:val="both"/>
                                            <w:rPr>
                                              <w:rFonts w:ascii="Calibri" w:hAnsi="Calibri" w:cs="Calibri"/>
                                              <w:lang w:eastAsia="en-US"/>
                                            </w:rPr>
                                          </w:pPr>
                                          <w:r w:rsidRPr="00041434">
                                            <w:rPr>
                                              <w:rFonts w:ascii="Calibri" w:hAnsi="Calibri" w:cs="Calibri"/>
                                              <w:b/>
                                              <w:bCs/>
                                              <w:shd w:val="clear" w:color="auto" w:fill="FFFFFF"/>
                                              <w:lang w:eastAsia="en-US"/>
                                            </w:rPr>
                                            <w:t> </w:t>
                                          </w:r>
                                        </w:p>
                                        <w:p w:rsidR="00041434" w:rsidRPr="00041434" w:rsidRDefault="00041434" w:rsidP="00041434">
                                          <w:pPr>
                                            <w:jc w:val="both"/>
                                            <w:rPr>
                                              <w:rFonts w:ascii="Calibri" w:hAnsi="Calibri" w:cs="Calibri"/>
                                              <w:lang w:eastAsia="en-US"/>
                                            </w:rPr>
                                          </w:pPr>
                                          <w:r w:rsidRPr="00041434">
                                            <w:rPr>
                                              <w:rFonts w:ascii="Calibri" w:hAnsi="Calibri" w:cs="Calibri"/>
                                              <w:shd w:val="clear" w:color="auto" w:fill="FFFFFF"/>
                                              <w:lang w:eastAsia="en-US"/>
                                            </w:rPr>
                                            <w:t xml:space="preserve">Dans le prolongement de ce déplacement, nous vous prions de bien vouloir trouver ci-joint </w:t>
                                          </w:r>
                                          <w:hyperlink r:id="rId6" w:history="1">
                                            <w:r w:rsidRPr="00062408">
                                              <w:rPr>
                                                <w:rStyle w:val="Lienhypertexte"/>
                                                <w:rFonts w:ascii="Calibri" w:hAnsi="Calibri" w:cs="Calibri"/>
                                                <w:b/>
                                                <w:bCs/>
                                                <w:shd w:val="clear" w:color="auto" w:fill="FFFFFF"/>
                                                <w:lang w:eastAsia="en-US"/>
                                              </w:rPr>
                                              <w:t>un dossier récapitulant l'ensemble des outils que l'Etat met à disposition des entreprises et des salariés</w:t>
                                            </w:r>
                                          </w:hyperlink>
                                          <w:r w:rsidRPr="00041434">
                                            <w:rPr>
                                              <w:rFonts w:ascii="Calibri" w:hAnsi="Calibri" w:cs="Calibri"/>
                                              <w:shd w:val="clear" w:color="auto" w:fill="FFFFFF"/>
                                              <w:lang w:eastAsia="en-US"/>
                                            </w:rPr>
                                            <w:t xml:space="preserve"> pour les accompagner dans leurs transitions. </w:t>
                                          </w:r>
                                        </w:p>
                                        <w:p w:rsidR="00041434" w:rsidRDefault="00041434">
                                          <w:pPr>
                                            <w:rPr>
                                              <w:rFonts w:ascii="Calibri" w:hAnsi="Calibri" w:cs="Calibri"/>
                                              <w:lang w:eastAsia="en-US"/>
                                            </w:rPr>
                                          </w:pPr>
                                          <w:r w:rsidRPr="00041434">
                                            <w:rPr>
                                              <w:rFonts w:ascii="Calibri" w:hAnsi="Calibri" w:cs="Calibri"/>
                                              <w:shd w:val="clear" w:color="auto" w:fill="FFFFFF"/>
                                              <w:lang w:eastAsia="en-US"/>
                                            </w:rPr>
                                            <w:t> </w:t>
                                          </w:r>
                                        </w:p>
                                      </w:tc>
                                    </w:tr>
                                  </w:tbl>
                                  <w:tbl>
                                    <w:tblPr>
                                      <w:tblW w:w="0" w:type="auto"/>
                                      <w:jc w:val="center"/>
                                      <w:tblCellMar>
                                        <w:left w:w="0" w:type="dxa"/>
                                        <w:right w:w="0" w:type="dxa"/>
                                      </w:tblCellMar>
                                      <w:tblLook w:val="04A0" w:firstRow="1" w:lastRow="0" w:firstColumn="1" w:lastColumn="0" w:noHBand="0" w:noVBand="1"/>
                                    </w:tblPr>
                                    <w:tblGrid>
                                      <w:gridCol w:w="38"/>
                                    </w:tblGrid>
                                    <w:tr w:rsidR="00041434">
                                      <w:trPr>
                                        <w:trHeight w:val="150"/>
                                        <w:jc w:val="center"/>
                                      </w:trPr>
                                      <w:tc>
                                        <w:tcPr>
                                          <w:tcW w:w="0" w:type="auto"/>
                                          <w:vAlign w:val="center"/>
                                          <w:hideMark/>
                                        </w:tcPr>
                                        <w:p w:rsidR="00041434" w:rsidRDefault="00041434">
                                          <w:pPr>
                                            <w:spacing w:line="150" w:lineRule="exact"/>
                                            <w:rPr>
                                              <w:rFonts w:eastAsia="Times New Roman"/>
                                              <w:sz w:val="15"/>
                                              <w:szCs w:val="15"/>
                                            </w:rPr>
                                          </w:pPr>
                                          <w:r>
                                            <w:rPr>
                                              <w:rFonts w:eastAsia="Times New Roman"/>
                                              <w:sz w:val="15"/>
                                              <w:szCs w:val="15"/>
                                            </w:rPr>
                                            <w:t xml:space="preserve">  </w:t>
                                          </w:r>
                                        </w:p>
                                      </w:tc>
                                    </w:tr>
                                  </w:tbl>
                                  <w:p w:rsidR="00041434" w:rsidRDefault="00041434">
                                    <w:pPr>
                                      <w:jc w:val="center"/>
                                      <w:rPr>
                                        <w:rFonts w:eastAsia="Times New Roman"/>
                                        <w:sz w:val="20"/>
                                        <w:szCs w:val="20"/>
                                      </w:rPr>
                                    </w:pPr>
                                  </w:p>
                                </w:tc>
                              </w:tr>
                            </w:tbl>
                            <w:p w:rsidR="00041434" w:rsidRDefault="00041434">
                              <w:pPr>
                                <w:rPr>
                                  <w:rFonts w:eastAsia="Times New Roman"/>
                                  <w:sz w:val="20"/>
                                  <w:szCs w:val="20"/>
                                </w:rPr>
                              </w:pPr>
                            </w:p>
                          </w:tc>
                        </w:tr>
                      </w:tbl>
                      <w:p w:rsidR="00041434" w:rsidRDefault="00041434">
                        <w:pPr>
                          <w:jc w:val="center"/>
                          <w:rPr>
                            <w:rFonts w:eastAsia="Times New Roman"/>
                            <w:sz w:val="20"/>
                            <w:szCs w:val="20"/>
                          </w:rPr>
                        </w:pPr>
                      </w:p>
                    </w:tc>
                  </w:tr>
                </w:tbl>
                <w:p w:rsidR="00041434" w:rsidRDefault="00041434">
                  <w:pPr>
                    <w:jc w:val="center"/>
                    <w:rPr>
                      <w:rFonts w:eastAsia="Times New Roman"/>
                      <w:sz w:val="20"/>
                      <w:szCs w:val="20"/>
                    </w:rPr>
                  </w:pPr>
                </w:p>
              </w:tc>
              <w:tc>
                <w:tcPr>
                  <w:tcW w:w="150" w:type="dxa"/>
                  <w:shd w:val="clear" w:color="auto" w:fill="FFFFFF"/>
                  <w:vAlign w:val="center"/>
                  <w:hideMark/>
                </w:tcPr>
                <w:p w:rsidR="00041434" w:rsidRDefault="00041434">
                  <w:pPr>
                    <w:rPr>
                      <w:rFonts w:eastAsia="Times New Roman"/>
                      <w:sz w:val="20"/>
                      <w:szCs w:val="20"/>
                    </w:rPr>
                  </w:pPr>
                </w:p>
              </w:tc>
            </w:tr>
          </w:tbl>
          <w:p w:rsidR="00041434" w:rsidRDefault="00041434">
            <w:pPr>
              <w:rPr>
                <w:rFonts w:eastAsia="Times New Roman"/>
                <w:sz w:val="20"/>
                <w:szCs w:val="20"/>
              </w:rPr>
            </w:pPr>
          </w:p>
        </w:tc>
      </w:tr>
    </w:tbl>
    <w:p w:rsidR="00041434" w:rsidRDefault="00041434" w:rsidP="00041434">
      <w:pPr>
        <w:rPr>
          <w:rFonts w:eastAsia="Times New Roman"/>
        </w:rPr>
      </w:pPr>
    </w:p>
    <w:tbl>
      <w:tblPr>
        <w:tblW w:w="5000" w:type="pct"/>
        <w:tblCellMar>
          <w:left w:w="0" w:type="dxa"/>
          <w:right w:w="0" w:type="dxa"/>
        </w:tblCellMar>
        <w:tblLook w:val="04A0" w:firstRow="1" w:lastRow="0" w:firstColumn="1" w:lastColumn="0" w:noHBand="0" w:noVBand="1"/>
      </w:tblPr>
      <w:tblGrid>
        <w:gridCol w:w="9072"/>
      </w:tblGrid>
      <w:tr w:rsidR="00041434" w:rsidTr="00041434">
        <w:tc>
          <w:tcPr>
            <w:tcW w:w="0" w:type="auto"/>
            <w:vAlign w:val="center"/>
            <w:hideMark/>
          </w:tcPr>
          <w:tbl>
            <w:tblPr>
              <w:tblW w:w="0" w:type="auto"/>
              <w:tblCellMar>
                <w:left w:w="0" w:type="dxa"/>
                <w:right w:w="0" w:type="dxa"/>
              </w:tblCellMar>
              <w:tblLook w:val="04A0" w:firstRow="1" w:lastRow="0" w:firstColumn="1" w:lastColumn="0" w:noHBand="0" w:noVBand="1"/>
            </w:tblPr>
            <w:tblGrid>
              <w:gridCol w:w="122"/>
              <w:gridCol w:w="8827"/>
              <w:gridCol w:w="123"/>
            </w:tblGrid>
            <w:tr w:rsidR="00041434">
              <w:tc>
                <w:tcPr>
                  <w:tcW w:w="150" w:type="dxa"/>
                  <w:shd w:val="clear" w:color="auto" w:fill="FFFFFF"/>
                  <w:vAlign w:val="center"/>
                  <w:hideMark/>
                </w:tcPr>
                <w:p w:rsidR="00041434" w:rsidRDefault="00041434">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7"/>
                  </w:tblGrid>
                  <w:tr w:rsidR="0004143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527"/>
                          <w:gridCol w:w="3300"/>
                        </w:tblGrid>
                        <w:tr w:rsidR="00041434">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5527"/>
                              </w:tblGrid>
                              <w:tr w:rsidR="0004143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927"/>
                                    </w:tblGrid>
                                    <w:tr w:rsidR="00041434">
                                      <w:tc>
                                        <w:tcPr>
                                          <w:tcW w:w="0" w:type="auto"/>
                                          <w:vAlign w:val="center"/>
                                          <w:hideMark/>
                                        </w:tcPr>
                                        <w:p w:rsidR="00041434" w:rsidRDefault="00041434">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Contact presse :</w:t>
                                          </w:r>
                                        </w:p>
                                        <w:p w:rsidR="00041434" w:rsidRDefault="00041434">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Ministère du Travail, de l'Emploi et de l'Insertion </w:t>
                                          </w:r>
                                        </w:p>
                                        <w:p w:rsidR="00041434" w:rsidRDefault="00041434">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Cabinet d’Elisabeth Borne</w:t>
                                          </w:r>
                                        </w:p>
                                        <w:p w:rsidR="00041434" w:rsidRDefault="00041434">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Tél : 01 49 55 32 21 </w:t>
                                          </w:r>
                                        </w:p>
                                        <w:p w:rsidR="00041434" w:rsidRDefault="00041434">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Mél :</w:t>
                                          </w:r>
                                          <w:r>
                                            <w:rPr>
                                              <w:rFonts w:ascii="Arial" w:hAnsi="Arial" w:cs="Arial"/>
                                              <w:color w:val="393939"/>
                                              <w:sz w:val="18"/>
                                              <w:szCs w:val="18"/>
                                            </w:rPr>
                                            <w:t xml:space="preserve"> </w:t>
                                          </w:r>
                                          <w:hyperlink r:id="rId7" w:history="1">
                                            <w:r>
                                              <w:rPr>
                                                <w:rStyle w:val="Lienhypertexte"/>
                                                <w:rFonts w:ascii="Arial" w:hAnsi="Arial" w:cs="Arial"/>
                                                <w:sz w:val="18"/>
                                                <w:szCs w:val="18"/>
                                              </w:rPr>
                                              <w:t>sec.presse.travail@cab.travail.gouv.fr</w:t>
                                            </w:r>
                                          </w:hyperlink>
                                        </w:p>
                                      </w:tc>
                                    </w:tr>
                                  </w:tbl>
                                  <w:p w:rsidR="00041434" w:rsidRDefault="00041434">
                                    <w:pPr>
                                      <w:rPr>
                                        <w:rFonts w:eastAsia="Times New Roman"/>
                                        <w:sz w:val="20"/>
                                        <w:szCs w:val="20"/>
                                      </w:rPr>
                                    </w:pPr>
                                  </w:p>
                                </w:tc>
                              </w:tr>
                            </w:tbl>
                            <w:p w:rsidR="00041434" w:rsidRDefault="00041434">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300"/>
                              </w:tblGrid>
                              <w:tr w:rsidR="00041434">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0"/>
                                    </w:tblGrid>
                                    <w:tr w:rsidR="00041434">
                                      <w:trPr>
                                        <w:trHeight w:val="960"/>
                                        <w:jc w:val="center"/>
                                      </w:trPr>
                                      <w:tc>
                                        <w:tcPr>
                                          <w:tcW w:w="0" w:type="auto"/>
                                          <w:vAlign w:val="center"/>
                                          <w:hideMark/>
                                        </w:tcPr>
                                        <w:p w:rsidR="00041434" w:rsidRDefault="00041434">
                                          <w:pPr>
                                            <w:spacing w:line="960" w:lineRule="exact"/>
                                            <w:rPr>
                                              <w:rFonts w:eastAsia="Times New Roman"/>
                                              <w:sz w:val="96"/>
                                              <w:szCs w:val="96"/>
                                            </w:rPr>
                                          </w:pPr>
                                          <w:r>
                                            <w:rPr>
                                              <w:rFonts w:eastAsia="Times New Roman"/>
                                              <w:sz w:val="96"/>
                                              <w:szCs w:val="96"/>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2700"/>
                                    </w:tblGrid>
                                    <w:tr w:rsidR="00041434">
                                      <w:tc>
                                        <w:tcPr>
                                          <w:tcW w:w="0" w:type="auto"/>
                                          <w:vAlign w:val="center"/>
                                          <w:hideMark/>
                                        </w:tcPr>
                                        <w:p w:rsidR="00041434" w:rsidRDefault="00041434">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127, rue de Grenelle</w:t>
                                          </w:r>
                                        </w:p>
                                        <w:p w:rsidR="00041434" w:rsidRDefault="00041434">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75007 PARIS</w:t>
                                          </w:r>
                                        </w:p>
                                      </w:tc>
                                    </w:tr>
                                  </w:tbl>
                                  <w:p w:rsidR="00041434" w:rsidRDefault="00041434">
                                    <w:pPr>
                                      <w:rPr>
                                        <w:rFonts w:eastAsia="Times New Roman"/>
                                        <w:sz w:val="20"/>
                                        <w:szCs w:val="20"/>
                                      </w:rPr>
                                    </w:pPr>
                                  </w:p>
                                </w:tc>
                              </w:tr>
                            </w:tbl>
                            <w:p w:rsidR="00041434" w:rsidRDefault="00041434">
                              <w:pPr>
                                <w:rPr>
                                  <w:rFonts w:eastAsia="Times New Roman"/>
                                  <w:sz w:val="20"/>
                                  <w:szCs w:val="20"/>
                                </w:rPr>
                              </w:pPr>
                            </w:p>
                          </w:tc>
                        </w:tr>
                      </w:tbl>
                      <w:p w:rsidR="00041434" w:rsidRDefault="00041434">
                        <w:pPr>
                          <w:jc w:val="center"/>
                          <w:rPr>
                            <w:rFonts w:eastAsia="Times New Roman"/>
                            <w:sz w:val="20"/>
                            <w:szCs w:val="20"/>
                          </w:rPr>
                        </w:pPr>
                      </w:p>
                    </w:tc>
                  </w:tr>
                </w:tbl>
                <w:p w:rsidR="00041434" w:rsidRDefault="00041434">
                  <w:pPr>
                    <w:jc w:val="center"/>
                    <w:rPr>
                      <w:rFonts w:eastAsia="Times New Roman"/>
                      <w:sz w:val="20"/>
                      <w:szCs w:val="20"/>
                    </w:rPr>
                  </w:pPr>
                </w:p>
              </w:tc>
              <w:tc>
                <w:tcPr>
                  <w:tcW w:w="150" w:type="dxa"/>
                  <w:shd w:val="clear" w:color="auto" w:fill="FFFFFF"/>
                  <w:vAlign w:val="center"/>
                  <w:hideMark/>
                </w:tcPr>
                <w:p w:rsidR="00041434" w:rsidRDefault="00041434">
                  <w:pPr>
                    <w:rPr>
                      <w:rFonts w:eastAsia="Times New Roman"/>
                      <w:sz w:val="20"/>
                      <w:szCs w:val="20"/>
                    </w:rPr>
                  </w:pPr>
                </w:p>
              </w:tc>
            </w:tr>
          </w:tbl>
          <w:p w:rsidR="00041434" w:rsidRDefault="00041434">
            <w:pPr>
              <w:rPr>
                <w:rFonts w:eastAsia="Times New Roman"/>
                <w:sz w:val="20"/>
                <w:szCs w:val="20"/>
              </w:rPr>
            </w:pPr>
          </w:p>
        </w:tc>
      </w:tr>
      <w:tr w:rsidR="00041434" w:rsidTr="00041434">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041434">
              <w:tc>
                <w:tcPr>
                  <w:tcW w:w="150" w:type="dxa"/>
                  <w:shd w:val="clear" w:color="auto" w:fill="FFFFFF"/>
                  <w:vAlign w:val="center"/>
                  <w:hideMark/>
                </w:tcPr>
                <w:p w:rsidR="00041434" w:rsidRDefault="00041434">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04143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04143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04143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041434">
                                      <w:tc>
                                        <w:tcPr>
                                          <w:tcW w:w="0" w:type="auto"/>
                                          <w:vAlign w:val="center"/>
                                          <w:hideMark/>
                                        </w:tcPr>
                                        <w:p w:rsidR="00041434" w:rsidRDefault="00041434">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8"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rsidR="00041434" w:rsidRDefault="00041434">
                                    <w:pPr>
                                      <w:rPr>
                                        <w:rFonts w:eastAsia="Times New Roman"/>
                                        <w:sz w:val="20"/>
                                        <w:szCs w:val="20"/>
                                      </w:rPr>
                                    </w:pPr>
                                  </w:p>
                                </w:tc>
                              </w:tr>
                            </w:tbl>
                            <w:p w:rsidR="00041434" w:rsidRDefault="00041434">
                              <w:pPr>
                                <w:rPr>
                                  <w:rFonts w:eastAsia="Times New Roman"/>
                                  <w:sz w:val="20"/>
                                  <w:szCs w:val="20"/>
                                </w:rPr>
                              </w:pPr>
                            </w:p>
                          </w:tc>
                        </w:tr>
                      </w:tbl>
                      <w:p w:rsidR="00041434" w:rsidRDefault="00041434">
                        <w:pPr>
                          <w:jc w:val="center"/>
                          <w:rPr>
                            <w:rFonts w:eastAsia="Times New Roman"/>
                            <w:sz w:val="20"/>
                            <w:szCs w:val="20"/>
                          </w:rPr>
                        </w:pPr>
                      </w:p>
                    </w:tc>
                  </w:tr>
                </w:tbl>
                <w:p w:rsidR="00041434" w:rsidRDefault="00041434">
                  <w:pPr>
                    <w:jc w:val="center"/>
                    <w:rPr>
                      <w:rFonts w:eastAsia="Times New Roman"/>
                      <w:sz w:val="20"/>
                      <w:szCs w:val="20"/>
                    </w:rPr>
                  </w:pPr>
                </w:p>
              </w:tc>
              <w:tc>
                <w:tcPr>
                  <w:tcW w:w="150" w:type="dxa"/>
                  <w:shd w:val="clear" w:color="auto" w:fill="FFFFFF"/>
                  <w:vAlign w:val="center"/>
                  <w:hideMark/>
                </w:tcPr>
                <w:p w:rsidR="00041434" w:rsidRDefault="00041434">
                  <w:pPr>
                    <w:rPr>
                      <w:rFonts w:eastAsia="Times New Roman"/>
                      <w:sz w:val="20"/>
                      <w:szCs w:val="20"/>
                    </w:rPr>
                  </w:pPr>
                </w:p>
              </w:tc>
            </w:tr>
          </w:tbl>
          <w:p w:rsidR="00041434" w:rsidRDefault="00041434">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041434">
              <w:trPr>
                <w:trHeight w:val="150"/>
              </w:trPr>
              <w:tc>
                <w:tcPr>
                  <w:tcW w:w="9750" w:type="dxa"/>
                  <w:shd w:val="clear" w:color="auto" w:fill="FFFFFF"/>
                  <w:tcMar>
                    <w:top w:w="0" w:type="dxa"/>
                    <w:left w:w="150" w:type="dxa"/>
                    <w:bottom w:w="0" w:type="dxa"/>
                    <w:right w:w="150" w:type="dxa"/>
                  </w:tcMar>
                  <w:vAlign w:val="center"/>
                  <w:hideMark/>
                </w:tcPr>
                <w:p w:rsidR="00041434" w:rsidRDefault="00041434">
                  <w:pPr>
                    <w:spacing w:line="150" w:lineRule="exact"/>
                    <w:rPr>
                      <w:rFonts w:eastAsia="Times New Roman"/>
                      <w:sz w:val="15"/>
                      <w:szCs w:val="15"/>
                    </w:rPr>
                  </w:pPr>
                  <w:r>
                    <w:rPr>
                      <w:rFonts w:eastAsia="Times New Roman"/>
                      <w:sz w:val="15"/>
                      <w:szCs w:val="15"/>
                    </w:rPr>
                    <w:t xml:space="preserve">  </w:t>
                  </w:r>
                </w:p>
              </w:tc>
            </w:tr>
          </w:tbl>
          <w:p w:rsidR="00041434" w:rsidRDefault="00041434">
            <w:pPr>
              <w:rPr>
                <w:rFonts w:eastAsia="Times New Roman"/>
                <w:sz w:val="20"/>
                <w:szCs w:val="20"/>
              </w:rPr>
            </w:pPr>
          </w:p>
        </w:tc>
      </w:tr>
    </w:tbl>
    <w:p w:rsidR="00C17B5C" w:rsidRDefault="00C17B5C"/>
    <w:sectPr w:rsidR="00C17B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34"/>
    <w:rsid w:val="00041434"/>
    <w:rsid w:val="00062408"/>
    <w:rsid w:val="00C17B5C"/>
    <w:rsid w:val="00C44A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37A07-70E0-4259-B930-18C7344B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434"/>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41434"/>
    <w:rPr>
      <w:color w:val="0000FF"/>
      <w:u w:val="single"/>
    </w:rPr>
  </w:style>
  <w:style w:type="paragraph" w:styleId="NormalWeb">
    <w:name w:val="Normal (Web)"/>
    <w:basedOn w:val="Normal"/>
    <w:uiPriority w:val="99"/>
    <w:semiHidden/>
    <w:unhideWhenUsed/>
    <w:rsid w:val="00041434"/>
    <w:pPr>
      <w:spacing w:before="100" w:beforeAutospacing="1" w:after="100" w:afterAutospacing="1"/>
    </w:pPr>
  </w:style>
  <w:style w:type="character" w:styleId="lev">
    <w:name w:val="Strong"/>
    <w:basedOn w:val="Policepardfaut"/>
    <w:uiPriority w:val="22"/>
    <w:qFormat/>
    <w:rsid w:val="000414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8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C-RGPD-CAB@ddc.social.gouv.fr" TargetMode="External"/><Relationship Id="rId3" Type="http://schemas.openxmlformats.org/officeDocument/2006/relationships/webSettings" Target="webSettings.xml"/><Relationship Id="rId7" Type="http://schemas.openxmlformats.org/officeDocument/2006/relationships/hyperlink" Target="mailto:sec.presse.travail@cab.travail.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vail-emploi.gouv.fr/IMG/pdf/dossier_accompagnement_reconversions_pro.pdf" TargetMode="External"/><Relationship Id="rId5" Type="http://schemas.openxmlformats.org/officeDocument/2006/relationships/image" Target="http://img.sarbacane.com/5b23cd31b85b536066d9291a/templates/GOIdz4keTFWqcXgdIN_Tdg/e6593d2900e2b4a056772e1e67f74bc42bad4d10.pn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370</Words>
  <Characters>2037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 Latifa (CAB/TRAVAIL)</dc:creator>
  <cp:keywords/>
  <dc:description/>
  <cp:lastModifiedBy>ZAHI, Latifa (CAB/TRAVAIL)</cp:lastModifiedBy>
  <cp:revision>1</cp:revision>
  <dcterms:created xsi:type="dcterms:W3CDTF">2021-11-23T11:10:00Z</dcterms:created>
  <dcterms:modified xsi:type="dcterms:W3CDTF">2021-11-23T13:14:00Z</dcterms:modified>
</cp:coreProperties>
</file>