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050"/>
      </w:tblGrid>
      <w:tr w:rsidR="00BD3B35" w14:paraId="64BCA885" w14:textId="77777777" w:rsidTr="00BD3B35">
        <w:trPr>
          <w:jc w:val="center"/>
        </w:trPr>
        <w:tc>
          <w:tcPr>
            <w:tcW w:w="0" w:type="auto"/>
          </w:tcPr>
          <w:tbl>
            <w:tblPr>
              <w:tblW w:w="5000" w:type="pct"/>
              <w:tblCellMar>
                <w:left w:w="0" w:type="dxa"/>
                <w:right w:w="0" w:type="dxa"/>
              </w:tblCellMar>
              <w:tblLook w:val="04A0" w:firstRow="1" w:lastRow="0" w:firstColumn="1" w:lastColumn="0" w:noHBand="0" w:noVBand="1"/>
            </w:tblPr>
            <w:tblGrid>
              <w:gridCol w:w="10050"/>
            </w:tblGrid>
            <w:tr w:rsidR="00BD3B35" w14:paraId="67C95602"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14:paraId="053BB474" w14:textId="77777777">
                    <w:tc>
                      <w:tcPr>
                        <w:tcW w:w="150" w:type="dxa"/>
                        <w:vAlign w:val="center"/>
                        <w:hideMark/>
                      </w:tcPr>
                      <w:p w14:paraId="31D1EC67" w14:textId="77777777" w:rsid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14:paraId="082222C5"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14:paraId="312C2849" w14:textId="77777777">
                                <w:trPr>
                                  <w:jc w:val="center"/>
                                </w:trPr>
                                <w:tc>
                                  <w:tcPr>
                                    <w:tcW w:w="5000" w:type="pct"/>
                                    <w:hideMark/>
                                  </w:tcPr>
                                  <w:p w14:paraId="0CAF03A9" w14:textId="77777777" w:rsidR="00BD3B35" w:rsidRDefault="00BD3B35">
                                    <w:pPr>
                                      <w:rPr>
                                        <w:sz w:val="20"/>
                                        <w:szCs w:val="20"/>
                                      </w:rPr>
                                    </w:pPr>
                                  </w:p>
                                </w:tc>
                              </w:tr>
                            </w:tbl>
                            <w:p w14:paraId="061253B6" w14:textId="77777777" w:rsidR="00BD3B35" w:rsidRDefault="00BD3B35">
                              <w:pPr>
                                <w:jc w:val="center"/>
                                <w:rPr>
                                  <w:sz w:val="20"/>
                                  <w:szCs w:val="20"/>
                                </w:rPr>
                              </w:pPr>
                            </w:p>
                          </w:tc>
                        </w:tr>
                      </w:tbl>
                      <w:p w14:paraId="209C9524" w14:textId="77777777" w:rsidR="00BD3B35" w:rsidRDefault="00BD3B35">
                        <w:pPr>
                          <w:jc w:val="center"/>
                          <w:rPr>
                            <w:sz w:val="20"/>
                            <w:szCs w:val="20"/>
                          </w:rPr>
                        </w:pPr>
                      </w:p>
                    </w:tc>
                    <w:tc>
                      <w:tcPr>
                        <w:tcW w:w="150" w:type="dxa"/>
                        <w:vAlign w:val="center"/>
                        <w:hideMark/>
                      </w:tcPr>
                      <w:p w14:paraId="32125B0C" w14:textId="77777777" w:rsidR="00BD3B35" w:rsidRDefault="00BD3B35">
                        <w:pPr>
                          <w:rPr>
                            <w:sz w:val="20"/>
                            <w:szCs w:val="20"/>
                          </w:rPr>
                        </w:pPr>
                      </w:p>
                    </w:tc>
                  </w:tr>
                </w:tbl>
                <w:p w14:paraId="5E86787E" w14:textId="77777777" w:rsidR="00BD3B35" w:rsidRDefault="00BD3B35">
                  <w:pPr>
                    <w:rPr>
                      <w:sz w:val="20"/>
                      <w:szCs w:val="20"/>
                    </w:rPr>
                  </w:pPr>
                </w:p>
              </w:tc>
            </w:tr>
            <w:tr w:rsidR="00BD3B35" w:rsidRPr="00BD3B35" w14:paraId="2E74F3BB"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10050"/>
                  </w:tblGrid>
                  <w:tr w:rsidR="00BD3B35" w14:paraId="319258A5" w14:textId="77777777">
                    <w:trPr>
                      <w:trHeight w:val="150"/>
                    </w:trPr>
                    <w:tc>
                      <w:tcPr>
                        <w:tcW w:w="9750" w:type="dxa"/>
                        <w:shd w:val="clear" w:color="auto" w:fill="FFFFFF"/>
                        <w:tcMar>
                          <w:top w:w="0" w:type="dxa"/>
                          <w:left w:w="150" w:type="dxa"/>
                          <w:bottom w:w="0" w:type="dxa"/>
                          <w:right w:w="150" w:type="dxa"/>
                        </w:tcMar>
                        <w:vAlign w:val="center"/>
                        <w:hideMark/>
                      </w:tcPr>
                      <w:p w14:paraId="31F57B92" w14:textId="77777777" w:rsidR="00BD3B35" w:rsidRDefault="00BD3B35">
                        <w:pPr>
                          <w:spacing w:line="150" w:lineRule="exact"/>
                          <w:rPr>
                            <w:rFonts w:ascii="Calibri" w:eastAsiaTheme="minorHAnsi" w:hAnsi="Calibri" w:cs="Calibri"/>
                            <w:sz w:val="15"/>
                            <w:szCs w:val="15"/>
                            <w:lang w:eastAsia="en-US"/>
                          </w:rPr>
                        </w:pPr>
                        <w:r>
                          <w:rPr>
                            <w:sz w:val="15"/>
                            <w:szCs w:val="15"/>
                          </w:rPr>
                          <w:t xml:space="preserve">  </w:t>
                        </w:r>
                      </w:p>
                    </w:tc>
                  </w:tr>
                </w:tbl>
                <w:p w14:paraId="565F8C27" w14:textId="77777777" w:rsidR="00BD3B35" w:rsidRDefault="00BD3B35">
                  <w:pPr>
                    <w:spacing w:line="252" w:lineRule="auto"/>
                    <w:rPr>
                      <w:rFonts w:ascii="Calibri" w:eastAsiaTheme="minorHAnsi" w:hAnsi="Calibri" w:cs="Calibri"/>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1E18D00A" w14:textId="77777777">
                    <w:trPr>
                      <w:hidden/>
                    </w:trPr>
                    <w:tc>
                      <w:tcPr>
                        <w:tcW w:w="150" w:type="dxa"/>
                        <w:shd w:val="clear" w:color="auto" w:fill="FFFFFF"/>
                        <w:vAlign w:val="center"/>
                        <w:hideMark/>
                      </w:tcPr>
                      <w:p w14:paraId="2A90A8AF" w14:textId="77777777" w:rsidR="00BD3B35" w:rsidRDefault="00BD3B35">
                        <w:pPr>
                          <w:rPr>
                            <w:vanish/>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12830FC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058B749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BD3B35" w:rsidRPr="00BD3B35" w14:paraId="364334E6" w14:textId="7777777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32668BB2" w14:textId="7777777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820"/>
                                                </w:tblGrid>
                                                <w:tr w:rsidR="00BD3B35" w:rsidRPr="00BD3B35" w14:paraId="5194C785" w14:textId="77777777">
                                                  <w:tc>
                                                    <w:tcPr>
                                                      <w:tcW w:w="0" w:type="auto"/>
                                                      <w:vAlign w:val="center"/>
                                                      <w:hideMark/>
                                                    </w:tcPr>
                                                    <w:p w14:paraId="0AA4065D" w14:textId="77777777" w:rsidR="00BD3B35" w:rsidRPr="00BD3B35" w:rsidRDefault="00BD3B35">
                                                      <w:pPr>
                                                        <w:spacing w:line="240" w:lineRule="atLeast"/>
                                                        <w:rPr>
                                                          <w:rFonts w:ascii="Calibri" w:eastAsiaTheme="minorHAnsi" w:hAnsi="Calibri" w:cs="Calibri"/>
                                                          <w:sz w:val="2"/>
                                                          <w:szCs w:val="2"/>
                                                          <w:lang w:eastAsia="en-US"/>
                                                        </w:rPr>
                                                      </w:pPr>
                                                      <w:r w:rsidRPr="00BD3B35">
                                                        <w:rPr>
                                                          <w:noProof/>
                                                        </w:rPr>
                                                        <w:drawing>
                                                          <wp:inline distT="0" distB="0" distL="0" distR="0" wp14:anchorId="105CABF5" wp14:editId="4E3DA01C">
                                                            <wp:extent cx="1781175" cy="1047750"/>
                                                            <wp:effectExtent l="0" t="0" r="9525" b="0"/>
                                                            <wp:docPr id="2" name="Image 2" descr="cid:image001.png@01D77251.1FFC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77251.1FFCD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81175" cy="1047750"/>
                                                                    </a:xfrm>
                                                                    <a:prstGeom prst="rect">
                                                                      <a:avLst/>
                                                                    </a:prstGeom>
                                                                    <a:noFill/>
                                                                    <a:ln>
                                                                      <a:noFill/>
                                                                    </a:ln>
                                                                  </pic:spPr>
                                                                </pic:pic>
                                                              </a:graphicData>
                                                            </a:graphic>
                                                          </wp:inline>
                                                        </w:drawing>
                                                      </w:r>
                                                    </w:p>
                                                  </w:tc>
                                                </w:tr>
                                              </w:tbl>
                                              <w:p w14:paraId="53B719D3" w14:textId="77777777" w:rsidR="00BD3B35" w:rsidRPr="00BD3B35" w:rsidRDefault="00BD3B35">
                                                <w:pPr>
                                                  <w:rPr>
                                                    <w:sz w:val="20"/>
                                                    <w:szCs w:val="20"/>
                                                  </w:rPr>
                                                </w:pPr>
                                              </w:p>
                                            </w:tc>
                                          </w:tr>
                                        </w:tbl>
                                        <w:p w14:paraId="2309EF8D" w14:textId="77777777" w:rsidR="00BD3B35" w:rsidRPr="00BD3B35" w:rsidRDefault="00BD3B35">
                                          <w:pPr>
                                            <w:spacing w:line="252" w:lineRule="auto"/>
                                            <w:jc w:val="center"/>
                                            <w:rPr>
                                              <w:rFonts w:ascii="Calibri" w:eastAsiaTheme="minorHAnsi" w:hAnsi="Calibri" w:cs="Calibri"/>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BD3B35" w:rsidRPr="00BD3B35" w14:paraId="286AEA32" w14:textId="77777777">
                                            <w:trPr>
                                              <w:trHeight w:val="300"/>
                                              <w:jc w:val="center"/>
                                            </w:trPr>
                                            <w:tc>
                                              <w:tcPr>
                                                <w:tcW w:w="0" w:type="auto"/>
                                                <w:vAlign w:val="center"/>
                                                <w:hideMark/>
                                              </w:tcPr>
                                              <w:p w14:paraId="4F37BD6D" w14:textId="77777777" w:rsidR="00BD3B35" w:rsidRPr="00BD3B35" w:rsidRDefault="00BD3B35">
                                                <w:pPr>
                                                  <w:spacing w:line="300" w:lineRule="exact"/>
                                                  <w:rPr>
                                                    <w:sz w:val="30"/>
                                                    <w:szCs w:val="30"/>
                                                  </w:rPr>
                                                </w:pPr>
                                                <w:r w:rsidRPr="00BD3B35">
                                                  <w:rPr>
                                                    <w:sz w:val="30"/>
                                                    <w:szCs w:val="30"/>
                                                  </w:rPr>
                                                  <w:t xml:space="preserve">  </w:t>
                                                </w:r>
                                              </w:p>
                                            </w:tc>
                                          </w:tr>
                                        </w:tbl>
                                        <w:p w14:paraId="28A753B6" w14:textId="77777777" w:rsidR="00BD3B35" w:rsidRPr="00BD3B35" w:rsidRDefault="00BD3B35">
                                          <w:pPr>
                                            <w:spacing w:line="252" w:lineRule="auto"/>
                                            <w:jc w:val="center"/>
                                            <w:rPr>
                                              <w:rFonts w:ascii="Calibri" w:eastAsiaTheme="minorHAnsi" w:hAnsi="Calibri" w:cs="Calibri"/>
                                              <w:sz w:val="20"/>
                                              <w:szCs w:val="20"/>
                                              <w:lang w:eastAsia="en-US"/>
                                            </w:rPr>
                                          </w:pPr>
                                          <w:r w:rsidRPr="00BD3B35">
                                            <w:rPr>
                                              <w:rFonts w:ascii="Calibri" w:eastAsiaTheme="minorHAnsi" w:hAnsi="Calibri" w:cs="Calibri"/>
                                              <w:noProof/>
                                              <w:sz w:val="22"/>
                                              <w:szCs w:val="22"/>
                                            </w:rPr>
                                            <w:drawing>
                                              <wp:anchor distT="0" distB="0" distL="114300" distR="114300" simplePos="0" relativeHeight="251659264" behindDoc="0" locked="0" layoutInCell="1" allowOverlap="1" wp14:anchorId="2D341E4D" wp14:editId="437B386E">
                                                <wp:simplePos x="0" y="0"/>
                                                <wp:positionH relativeFrom="column">
                                                  <wp:posOffset>2668905</wp:posOffset>
                                                </wp:positionH>
                                                <wp:positionV relativeFrom="paragraph">
                                                  <wp:posOffset>-384175</wp:posOffset>
                                                </wp:positionV>
                                                <wp:extent cx="723900" cy="723900"/>
                                                <wp:effectExtent l="0" t="0" r="0" b="0"/>
                                                <wp:wrapNone/>
                                                <wp:docPr id="3" name="Image 3" descr="cid:image006.jpg@01D753DD.CBF92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6.jpg@01D753DD.CBF926A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B5135D8" w14:textId="77777777" w:rsidR="00BD3B35" w:rsidRPr="00BD3B35" w:rsidRDefault="00BD3B35">
                                    <w:pPr>
                                      <w:rPr>
                                        <w:sz w:val="20"/>
                                        <w:szCs w:val="20"/>
                                      </w:rPr>
                                    </w:pPr>
                                  </w:p>
                                </w:tc>
                              </w:tr>
                            </w:tbl>
                            <w:p w14:paraId="52048585" w14:textId="77777777" w:rsidR="00BD3B35" w:rsidRPr="00BD3B35" w:rsidRDefault="00BD3B35">
                              <w:pPr>
                                <w:jc w:val="center"/>
                                <w:rPr>
                                  <w:sz w:val="20"/>
                                  <w:szCs w:val="20"/>
                                </w:rPr>
                              </w:pPr>
                            </w:p>
                          </w:tc>
                        </w:tr>
                      </w:tbl>
                      <w:p w14:paraId="4901955E" w14:textId="77777777" w:rsidR="00BD3B35" w:rsidRPr="00BD3B35" w:rsidRDefault="00BD3B35">
                        <w:pPr>
                          <w:jc w:val="center"/>
                          <w:rPr>
                            <w:sz w:val="20"/>
                            <w:szCs w:val="20"/>
                          </w:rPr>
                        </w:pPr>
                      </w:p>
                    </w:tc>
                    <w:tc>
                      <w:tcPr>
                        <w:tcW w:w="150" w:type="dxa"/>
                        <w:shd w:val="clear" w:color="auto" w:fill="FFFFFF"/>
                        <w:vAlign w:val="center"/>
                        <w:hideMark/>
                      </w:tcPr>
                      <w:p w14:paraId="5CCC20F2" w14:textId="77777777" w:rsidR="00BD3B35" w:rsidRPr="00BD3B35" w:rsidRDefault="00BD3B35">
                        <w:pPr>
                          <w:rPr>
                            <w:sz w:val="20"/>
                            <w:szCs w:val="20"/>
                          </w:rPr>
                        </w:pPr>
                      </w:p>
                    </w:tc>
                  </w:tr>
                </w:tbl>
                <w:p w14:paraId="38F1C73B" w14:textId="77777777" w:rsidR="00BD3B35" w:rsidRPr="00BD3B35" w:rsidRDefault="00BD3B35">
                  <w:pPr>
                    <w:spacing w:line="252" w:lineRule="auto"/>
                    <w:rPr>
                      <w:rFonts w:ascii="Calibri" w:eastAsiaTheme="minorHAnsi" w:hAnsi="Calibri" w:cs="Calibri"/>
                      <w:sz w:val="20"/>
                      <w:szCs w:val="20"/>
                      <w:lang w:eastAsia="en-US"/>
                    </w:rPr>
                  </w:pPr>
                </w:p>
              </w:tc>
            </w:tr>
            <w:tr w:rsidR="00BD3B35" w:rsidRPr="00BD3B35" w14:paraId="5264FA3F"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014AF2E3" w14:textId="77777777">
                    <w:tc>
                      <w:tcPr>
                        <w:tcW w:w="150" w:type="dxa"/>
                        <w:shd w:val="clear" w:color="auto" w:fill="FFFFFF"/>
                        <w:vAlign w:val="center"/>
                        <w:hideMark/>
                      </w:tcPr>
                      <w:p w14:paraId="28CD264D" w14:textId="77777777"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0B92E5D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54C792D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BD3B35" w:rsidRPr="00BD3B35" w14:paraId="2F70277F"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BD3B35" w:rsidRPr="00BD3B35" w14:paraId="677685C7" w14:textId="77777777">
                                            <w:tc>
                                              <w:tcPr>
                                                <w:tcW w:w="0" w:type="auto"/>
                                                <w:vAlign w:val="center"/>
                                                <w:hideMark/>
                                              </w:tcPr>
                                              <w:p w14:paraId="614321DA" w14:textId="77777777" w:rsidR="00BD3B35" w:rsidRPr="00BD3B35" w:rsidRDefault="00BD3B35">
                                                <w:pPr>
                                                  <w:pStyle w:val="NormalWeb"/>
                                                  <w:spacing w:before="0" w:beforeAutospacing="0" w:after="0" w:afterAutospacing="0" w:line="390" w:lineRule="exact"/>
                                                  <w:jc w:val="center"/>
                                                  <w:rPr>
                                                    <w:rFonts w:ascii="Arial" w:eastAsiaTheme="minorHAnsi" w:hAnsi="Arial" w:cs="Arial"/>
                                                    <w:color w:val="393939"/>
                                                    <w:sz w:val="26"/>
                                                    <w:szCs w:val="26"/>
                                                    <w:lang w:eastAsia="en-US"/>
                                                  </w:rPr>
                                                </w:pPr>
                                                <w:r w:rsidRPr="00BD3B35">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BD3B35" w:rsidRPr="00BD3B35" w14:paraId="4B58F979" w14:textId="77777777">
                                            <w:trPr>
                                              <w:trHeight w:val="300"/>
                                              <w:jc w:val="center"/>
                                            </w:trPr>
                                            <w:tc>
                                              <w:tcPr>
                                                <w:tcW w:w="0" w:type="auto"/>
                                                <w:vAlign w:val="center"/>
                                                <w:hideMark/>
                                              </w:tcPr>
                                              <w:p w14:paraId="48F71E7A" w14:textId="77777777" w:rsidR="00BD3B35" w:rsidRPr="00BD3B35" w:rsidRDefault="00BD3B35">
                                                <w:pPr>
                                                  <w:spacing w:line="300" w:lineRule="exact"/>
                                                  <w:rPr>
                                                    <w:rFonts w:eastAsiaTheme="minorHAnsi"/>
                                                    <w:sz w:val="30"/>
                                                    <w:szCs w:val="30"/>
                                                    <w:lang w:eastAsia="en-US"/>
                                                  </w:rPr>
                                                </w:pPr>
                                                <w:r w:rsidRPr="00BD3B35">
                                                  <w:rPr>
                                                    <w:sz w:val="30"/>
                                                    <w:szCs w:val="30"/>
                                                  </w:rPr>
                                                  <w:t xml:space="preserve">  </w:t>
                                                </w:r>
                                              </w:p>
                                            </w:tc>
                                          </w:tr>
                                        </w:tbl>
                                        <w:p w14:paraId="2F6777EA" w14:textId="77777777" w:rsidR="00BD3B35" w:rsidRPr="00BD3B35" w:rsidRDefault="00BD3B35">
                                          <w:pPr>
                                            <w:jc w:val="center"/>
                                            <w:rPr>
                                              <w:sz w:val="20"/>
                                              <w:szCs w:val="20"/>
                                            </w:rPr>
                                          </w:pPr>
                                        </w:p>
                                      </w:tc>
                                    </w:tr>
                                  </w:tbl>
                                  <w:p w14:paraId="7CA804A8" w14:textId="77777777" w:rsidR="00BD3B35" w:rsidRPr="00BD3B35" w:rsidRDefault="00BD3B35">
                                    <w:pPr>
                                      <w:rPr>
                                        <w:sz w:val="20"/>
                                        <w:szCs w:val="20"/>
                                      </w:rPr>
                                    </w:pPr>
                                  </w:p>
                                </w:tc>
                              </w:tr>
                            </w:tbl>
                            <w:p w14:paraId="07596561" w14:textId="77777777" w:rsidR="00BD3B35" w:rsidRPr="00BD3B35" w:rsidRDefault="00BD3B35">
                              <w:pPr>
                                <w:jc w:val="center"/>
                                <w:rPr>
                                  <w:sz w:val="20"/>
                                  <w:szCs w:val="20"/>
                                </w:rPr>
                              </w:pPr>
                            </w:p>
                          </w:tc>
                        </w:tr>
                      </w:tbl>
                      <w:p w14:paraId="1D8884BC" w14:textId="77777777" w:rsidR="00BD3B35" w:rsidRPr="00BD3B35" w:rsidRDefault="00BD3B35">
                        <w:pPr>
                          <w:jc w:val="center"/>
                          <w:rPr>
                            <w:sz w:val="20"/>
                            <w:szCs w:val="20"/>
                          </w:rPr>
                        </w:pPr>
                      </w:p>
                    </w:tc>
                    <w:tc>
                      <w:tcPr>
                        <w:tcW w:w="150" w:type="dxa"/>
                        <w:shd w:val="clear" w:color="auto" w:fill="FFFFFF"/>
                        <w:vAlign w:val="center"/>
                        <w:hideMark/>
                      </w:tcPr>
                      <w:p w14:paraId="1958DE0A" w14:textId="77777777" w:rsidR="00BD3B35" w:rsidRPr="00BD3B35" w:rsidRDefault="00BD3B35">
                        <w:pPr>
                          <w:rPr>
                            <w:sz w:val="20"/>
                            <w:szCs w:val="20"/>
                          </w:rPr>
                        </w:pPr>
                      </w:p>
                    </w:tc>
                  </w:tr>
                </w:tbl>
                <w:p w14:paraId="3354AC5B" w14:textId="77777777" w:rsidR="00BD3B35" w:rsidRPr="00BD3B35" w:rsidRDefault="00BD3B35">
                  <w:pPr>
                    <w:rPr>
                      <w:sz w:val="20"/>
                      <w:szCs w:val="20"/>
                    </w:rPr>
                  </w:pPr>
                </w:p>
              </w:tc>
            </w:tr>
            <w:tr w:rsidR="00BD3B35" w:rsidRPr="00BD3B35" w14:paraId="702C6DFE"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17089422" w14:textId="77777777">
                    <w:tc>
                      <w:tcPr>
                        <w:tcW w:w="150" w:type="dxa"/>
                        <w:shd w:val="clear" w:color="auto" w:fill="FFFFFF"/>
                        <w:vAlign w:val="center"/>
                        <w:hideMark/>
                      </w:tcPr>
                      <w:p w14:paraId="06E12A67" w14:textId="77777777" w:rsidR="00BD3B35" w:rsidRP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2D36C10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7DDFD12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BD3B35" w:rsidRPr="00BD3B35" w14:paraId="2CEEF94B"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BD3B35" w:rsidRPr="00BD3B35" w14:paraId="1CC07A07" w14:textId="77777777">
                                            <w:tc>
                                              <w:tcPr>
                                                <w:tcW w:w="0" w:type="auto"/>
                                                <w:vAlign w:val="center"/>
                                                <w:hideMark/>
                                              </w:tcPr>
                                              <w:p w14:paraId="0724759B" w14:textId="77777777" w:rsidR="00BD3B35" w:rsidRPr="00BD3B35" w:rsidRDefault="00BD3B35" w:rsidP="007617D7">
                                                <w:pPr>
                                                  <w:pStyle w:val="NormalWeb"/>
                                                  <w:spacing w:before="0" w:beforeAutospacing="0" w:after="0" w:afterAutospacing="0" w:line="390" w:lineRule="exact"/>
                                                  <w:jc w:val="right"/>
                                                  <w:rPr>
                                                    <w:rFonts w:ascii="Arial" w:eastAsiaTheme="minorHAnsi" w:hAnsi="Arial" w:cs="Arial"/>
                                                    <w:color w:val="393939"/>
                                                    <w:sz w:val="26"/>
                                                    <w:szCs w:val="26"/>
                                                    <w:lang w:eastAsia="en-US"/>
                                                  </w:rPr>
                                                </w:pPr>
                                                <w:r w:rsidRPr="00BD3B35">
                                                  <w:rPr>
                                                    <w:rFonts w:ascii="Arial" w:hAnsi="Arial" w:cs="Arial"/>
                                                    <w:i/>
                                                    <w:iCs/>
                                                    <w:color w:val="000000"/>
                                                    <w:sz w:val="18"/>
                                                    <w:szCs w:val="18"/>
                                                    <w:lang w:eastAsia="en-US"/>
                                                  </w:rPr>
                                                  <w:t>Paris, le 09</w:t>
                                                </w:r>
                                                <w:r w:rsidR="007617D7">
                                                  <w:rPr>
                                                    <w:rFonts w:ascii="Arial" w:hAnsi="Arial" w:cs="Arial"/>
                                                    <w:i/>
                                                    <w:iCs/>
                                                    <w:color w:val="000000"/>
                                                    <w:sz w:val="18"/>
                                                    <w:szCs w:val="18"/>
                                                    <w:lang w:eastAsia="en-US"/>
                                                  </w:rPr>
                                                  <w:t xml:space="preserve"> septembre 2021</w:t>
                                                </w:r>
                                              </w:p>
                                            </w:tc>
                                          </w:tr>
                                        </w:tbl>
                                        <w:p w14:paraId="1F16134B" w14:textId="77777777" w:rsidR="00BD3B35" w:rsidRPr="00BD3B35" w:rsidRDefault="00BD3B35">
                                          <w:pPr>
                                            <w:rPr>
                                              <w:sz w:val="20"/>
                                              <w:szCs w:val="20"/>
                                            </w:rPr>
                                          </w:pPr>
                                        </w:p>
                                      </w:tc>
                                    </w:tr>
                                  </w:tbl>
                                  <w:p w14:paraId="66DE6BF0" w14:textId="77777777" w:rsidR="00BD3B35" w:rsidRPr="00BD3B35" w:rsidRDefault="00BD3B35">
                                    <w:pPr>
                                      <w:rPr>
                                        <w:sz w:val="20"/>
                                        <w:szCs w:val="20"/>
                                      </w:rPr>
                                    </w:pPr>
                                  </w:p>
                                </w:tc>
                              </w:tr>
                            </w:tbl>
                            <w:p w14:paraId="0E67550E" w14:textId="77777777" w:rsidR="00BD3B35" w:rsidRPr="00BD3B35" w:rsidRDefault="00BD3B35">
                              <w:pPr>
                                <w:jc w:val="center"/>
                                <w:rPr>
                                  <w:sz w:val="20"/>
                                  <w:szCs w:val="20"/>
                                </w:rPr>
                              </w:pPr>
                            </w:p>
                          </w:tc>
                        </w:tr>
                      </w:tbl>
                      <w:p w14:paraId="28989D5D" w14:textId="77777777" w:rsidR="00BD3B35" w:rsidRPr="00BD3B35" w:rsidRDefault="00BD3B35">
                        <w:pPr>
                          <w:jc w:val="center"/>
                          <w:rPr>
                            <w:sz w:val="20"/>
                            <w:szCs w:val="20"/>
                          </w:rPr>
                        </w:pPr>
                      </w:p>
                    </w:tc>
                    <w:tc>
                      <w:tcPr>
                        <w:tcW w:w="150" w:type="dxa"/>
                        <w:shd w:val="clear" w:color="auto" w:fill="FFFFFF"/>
                        <w:vAlign w:val="center"/>
                        <w:hideMark/>
                      </w:tcPr>
                      <w:p w14:paraId="01D9AE83" w14:textId="77777777" w:rsidR="00BD3B35" w:rsidRPr="00BD3B35" w:rsidRDefault="00BD3B35">
                        <w:pPr>
                          <w:rPr>
                            <w:sz w:val="20"/>
                            <w:szCs w:val="20"/>
                          </w:rPr>
                        </w:pPr>
                      </w:p>
                    </w:tc>
                  </w:tr>
                </w:tbl>
                <w:p w14:paraId="3F27AD34" w14:textId="77777777" w:rsidR="00BD3B35" w:rsidRPr="00BD3B35" w:rsidRDefault="00BD3B35">
                  <w:pPr>
                    <w:rPr>
                      <w:sz w:val="20"/>
                      <w:szCs w:val="20"/>
                    </w:rPr>
                  </w:pPr>
                </w:p>
              </w:tc>
            </w:tr>
            <w:tr w:rsidR="00BD3B35" w:rsidRPr="00BD3B35" w14:paraId="774D94BC"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336695AC" w14:textId="77777777">
                    <w:tc>
                      <w:tcPr>
                        <w:tcW w:w="150" w:type="dxa"/>
                        <w:shd w:val="clear" w:color="auto" w:fill="FFFFFF"/>
                        <w:vAlign w:val="center"/>
                        <w:hideMark/>
                      </w:tcPr>
                      <w:p w14:paraId="415876A9" w14:textId="77777777"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3FE313A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255"/>
                                <w:gridCol w:w="1495"/>
                              </w:tblGrid>
                              <w:tr w:rsidR="00BD3B35" w:rsidRPr="00BD3B35" w14:paraId="23A610F0" w14:textId="77777777">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255"/>
                                    </w:tblGrid>
                                    <w:tr w:rsidR="00BD3B35" w:rsidRPr="00BD3B35" w14:paraId="28C6AF04" w14:textId="77777777">
                                      <w:tc>
                                        <w:tcPr>
                                          <w:tcW w:w="0" w:type="auto"/>
                                          <w:tcMar>
                                            <w:top w:w="300" w:type="dxa"/>
                                            <w:left w:w="300" w:type="dxa"/>
                                            <w:bottom w:w="300" w:type="dxa"/>
                                            <w:right w:w="300" w:type="dxa"/>
                                          </w:tcMar>
                                          <w:vAlign w:val="center"/>
                                          <w:hideMark/>
                                        </w:tcPr>
                                        <w:tbl>
                                          <w:tblPr>
                                            <w:tblpPr w:vertAnchor="text"/>
                                            <w:tblW w:w="7655" w:type="dxa"/>
                                            <w:tblCellMar>
                                              <w:left w:w="0" w:type="dxa"/>
                                              <w:right w:w="0" w:type="dxa"/>
                                            </w:tblCellMar>
                                            <w:tblLook w:val="04A0" w:firstRow="1" w:lastRow="0" w:firstColumn="1" w:lastColumn="0" w:noHBand="0" w:noVBand="1"/>
                                          </w:tblPr>
                                          <w:tblGrid>
                                            <w:gridCol w:w="7655"/>
                                          </w:tblGrid>
                                          <w:tr w:rsidR="00BD3B35" w:rsidRPr="00BD3B35" w14:paraId="482F65BF" w14:textId="77777777" w:rsidTr="00AE3C51">
                                            <w:tc>
                                              <w:tcPr>
                                                <w:tcW w:w="5000" w:type="pct"/>
                                                <w:vAlign w:val="center"/>
                                                <w:hideMark/>
                                              </w:tcPr>
                                              <w:p w14:paraId="79CCFDBE" w14:textId="77777777" w:rsidR="00BD3B35" w:rsidRPr="00BD3B35" w:rsidRDefault="007617D7">
                                                <w:pPr>
                                                  <w:pStyle w:val="NormalWeb"/>
                                                  <w:spacing w:before="0" w:beforeAutospacing="0" w:after="0" w:afterAutospacing="0" w:line="330" w:lineRule="exact"/>
                                                  <w:rPr>
                                                    <w:rFonts w:ascii="Arial" w:eastAsiaTheme="minorHAnsi" w:hAnsi="Arial" w:cs="Arial"/>
                                                    <w:color w:val="393939"/>
                                                    <w:sz w:val="26"/>
                                                    <w:szCs w:val="26"/>
                                                    <w:lang w:eastAsia="en-US"/>
                                                  </w:rPr>
                                                </w:pPr>
                                                <w:r>
                                                  <w:rPr>
                                                    <w:rStyle w:val="lev"/>
                                                    <w:rFonts w:ascii="Arial" w:hAnsi="Arial" w:cs="Arial"/>
                                                    <w:color w:val="393939"/>
                                                    <w:lang w:eastAsia="en-US"/>
                                                  </w:rPr>
                                                  <w:t xml:space="preserve"> « 1 jeune, 1 solution » : plus de 15 000 offres de jobs étudiants mises en ligne pour la rentrée</w:t>
                                                </w:r>
                                              </w:p>
                                            </w:tc>
                                          </w:tr>
                                        </w:tbl>
                                        <w:p w14:paraId="5D5F36D0" w14:textId="77777777" w:rsidR="00BD3B35" w:rsidRPr="00BD3B35" w:rsidRDefault="00BD3B35">
                                          <w:pPr>
                                            <w:rPr>
                                              <w:sz w:val="20"/>
                                              <w:szCs w:val="20"/>
                                            </w:rPr>
                                          </w:pPr>
                                        </w:p>
                                      </w:tc>
                                    </w:tr>
                                  </w:tbl>
                                  <w:p w14:paraId="6935040B" w14:textId="77777777" w:rsidR="00BD3B35" w:rsidRPr="00BD3B35" w:rsidRDefault="00BD3B35">
                                    <w:pPr>
                                      <w:rPr>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495"/>
                                    </w:tblGrid>
                                    <w:tr w:rsidR="00BD3B35" w:rsidRPr="00BD3B35" w14:paraId="0A2D61DD"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BD3B35" w:rsidRPr="00BD3B35" w14:paraId="52D0740A" w14:textId="77777777">
                                            <w:trPr>
                                              <w:trHeight w:val="300"/>
                                              <w:jc w:val="center"/>
                                            </w:trPr>
                                            <w:tc>
                                              <w:tcPr>
                                                <w:tcW w:w="0" w:type="auto"/>
                                                <w:vAlign w:val="center"/>
                                                <w:hideMark/>
                                              </w:tcPr>
                                              <w:p w14:paraId="31E900CD" w14:textId="77777777" w:rsidR="00BD3B35" w:rsidRPr="00BD3B35" w:rsidRDefault="00BD3B35">
                                                <w:pPr>
                                                  <w:spacing w:line="300" w:lineRule="exact"/>
                                                  <w:rPr>
                                                    <w:rFonts w:ascii="Calibri" w:eastAsiaTheme="minorHAnsi" w:hAnsi="Calibri" w:cs="Calibri"/>
                                                    <w:sz w:val="30"/>
                                                    <w:szCs w:val="30"/>
                                                    <w:lang w:eastAsia="en-US"/>
                                                  </w:rPr>
                                                </w:pPr>
                                                <w:r w:rsidRPr="00BD3B35">
                                                  <w:rPr>
                                                    <w:sz w:val="30"/>
                                                    <w:szCs w:val="30"/>
                                                  </w:rPr>
                                                  <w:t xml:space="preserve">  </w:t>
                                                </w:r>
                                              </w:p>
                                            </w:tc>
                                          </w:tr>
                                        </w:tbl>
                                        <w:p w14:paraId="22008CFC" w14:textId="77777777" w:rsidR="00BD3B35" w:rsidRPr="00BD3B35" w:rsidRDefault="00BD3B35">
                                          <w:pPr>
                                            <w:jc w:val="center"/>
                                            <w:rPr>
                                              <w:sz w:val="20"/>
                                              <w:szCs w:val="20"/>
                                            </w:rPr>
                                          </w:pPr>
                                        </w:p>
                                      </w:tc>
                                    </w:tr>
                                  </w:tbl>
                                  <w:p w14:paraId="0A100540" w14:textId="77777777" w:rsidR="00BD3B35" w:rsidRPr="00BD3B35" w:rsidRDefault="00BD3B35">
                                    <w:pPr>
                                      <w:rPr>
                                        <w:sz w:val="20"/>
                                        <w:szCs w:val="20"/>
                                      </w:rPr>
                                    </w:pPr>
                                  </w:p>
                                </w:tc>
                              </w:tr>
                            </w:tbl>
                            <w:p w14:paraId="34E492DE" w14:textId="77777777" w:rsidR="00BD3B35" w:rsidRPr="00BD3B35" w:rsidRDefault="00BD3B35">
                              <w:pPr>
                                <w:jc w:val="center"/>
                                <w:rPr>
                                  <w:sz w:val="20"/>
                                  <w:szCs w:val="20"/>
                                </w:rPr>
                              </w:pPr>
                            </w:p>
                          </w:tc>
                        </w:tr>
                      </w:tbl>
                      <w:p w14:paraId="0575F90A" w14:textId="77777777" w:rsidR="00BD3B35" w:rsidRPr="00BD3B35" w:rsidRDefault="00BD3B35">
                        <w:pPr>
                          <w:jc w:val="center"/>
                          <w:rPr>
                            <w:sz w:val="20"/>
                            <w:szCs w:val="20"/>
                          </w:rPr>
                        </w:pPr>
                      </w:p>
                    </w:tc>
                    <w:tc>
                      <w:tcPr>
                        <w:tcW w:w="150" w:type="dxa"/>
                        <w:shd w:val="clear" w:color="auto" w:fill="FFFFFF"/>
                        <w:vAlign w:val="center"/>
                        <w:hideMark/>
                      </w:tcPr>
                      <w:p w14:paraId="19DFA26B" w14:textId="77777777" w:rsidR="00BD3B35" w:rsidRPr="00BD3B35" w:rsidRDefault="00BD3B35">
                        <w:pPr>
                          <w:rPr>
                            <w:sz w:val="20"/>
                            <w:szCs w:val="20"/>
                          </w:rPr>
                        </w:pPr>
                      </w:p>
                    </w:tc>
                  </w:tr>
                </w:tbl>
                <w:p w14:paraId="0188C72C" w14:textId="77777777" w:rsidR="00BD3B35" w:rsidRPr="00BD3B35" w:rsidRDefault="00BD3B35">
                  <w:pPr>
                    <w:rPr>
                      <w:sz w:val="20"/>
                      <w:szCs w:val="20"/>
                    </w:rPr>
                  </w:pPr>
                </w:p>
              </w:tc>
            </w:tr>
            <w:tr w:rsidR="00BD3B35" w:rsidRPr="00BD3B35" w14:paraId="5C747887"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1390CC9F" w14:textId="77777777">
                    <w:tc>
                      <w:tcPr>
                        <w:tcW w:w="150" w:type="dxa"/>
                        <w:shd w:val="clear" w:color="auto" w:fill="FFFFFF"/>
                        <w:vAlign w:val="center"/>
                        <w:hideMark/>
                      </w:tcPr>
                      <w:p w14:paraId="764FE183" w14:textId="77777777" w:rsidR="00BD3B35" w:rsidRP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5BB0815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6266550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BD3B35" w:rsidRPr="00BD3B35" w14:paraId="3249CD8B"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BD3B35" w:rsidRPr="00AE3C51" w14:paraId="01C1BF08" w14:textId="77777777">
                                            <w:tc>
                                              <w:tcPr>
                                                <w:tcW w:w="0" w:type="auto"/>
                                                <w:vAlign w:val="center"/>
                                              </w:tcPr>
                                              <w:p w14:paraId="718B55A6" w14:textId="77777777" w:rsidR="00AE3C51" w:rsidRPr="008001C1" w:rsidRDefault="00AE3C51" w:rsidP="00AE3C51">
                                                <w:pPr>
                                                  <w:jc w:val="both"/>
                                                  <w:rPr>
                                                    <w:rFonts w:ascii="Arial" w:hAnsi="Arial" w:cs="Arial"/>
                                                    <w:b/>
                                                    <w:sz w:val="21"/>
                                                    <w:szCs w:val="21"/>
                                                  </w:rPr>
                                                </w:pPr>
                                                <w:r w:rsidRPr="00AE3C51">
                                                  <w:rPr>
                                                    <w:rFonts w:ascii="Arial" w:hAnsi="Arial" w:cs="Arial"/>
                                                    <w:b/>
                                                    <w:sz w:val="21"/>
                                                    <w:szCs w:val="21"/>
                                                  </w:rPr>
                                                  <w:t>A l’occasion d’un déplacement au Campus Décathlon de Villeneuve d’Ascq (59) ce jour,</w:t>
                                                </w:r>
                                                <w:r w:rsidRPr="00AE3C51">
                                                  <w:rPr>
                                                    <w:rFonts w:ascii="Arial" w:hAnsi="Arial" w:cs="Arial"/>
                                                    <w:sz w:val="21"/>
                                                    <w:szCs w:val="21"/>
                                                  </w:rPr>
                                                  <w:t xml:space="preserve"> </w:t>
                                                </w:r>
                                                <w:r>
                                                  <w:rPr>
                                                    <w:rFonts w:ascii="Arial" w:hAnsi="Arial" w:cs="Arial"/>
                                                    <w:b/>
                                                    <w:sz w:val="21"/>
                                                    <w:szCs w:val="21"/>
                                                  </w:rPr>
                                                  <w:t>É</w:t>
                                                </w:r>
                                                <w:r w:rsidRPr="00AE3C51">
                                                  <w:rPr>
                                                    <w:rFonts w:ascii="Arial" w:hAnsi="Arial" w:cs="Arial"/>
                                                    <w:b/>
                                                    <w:sz w:val="21"/>
                                                    <w:szCs w:val="21"/>
                                                  </w:rPr>
                                                  <w:t>lisabeth Borne, ministre du Travail, de l’Emploi et de l’Insertion, Frédérique Vidal, ministre de l’E</w:t>
                                                </w:r>
                                                <w:r>
                                                  <w:rPr>
                                                    <w:rFonts w:ascii="Arial" w:hAnsi="Arial" w:cs="Arial"/>
                                                    <w:b/>
                                                    <w:sz w:val="21"/>
                                                    <w:szCs w:val="21"/>
                                                  </w:rPr>
                                                  <w:t>nseignement s</w:t>
                                                </w:r>
                                                <w:r w:rsidRPr="00AE3C51">
                                                  <w:rPr>
                                                    <w:rFonts w:ascii="Arial" w:hAnsi="Arial" w:cs="Arial"/>
                                                    <w:b/>
                                                    <w:sz w:val="21"/>
                                                    <w:szCs w:val="21"/>
                                                  </w:rPr>
                                                  <w:t xml:space="preserve">upérieur, de la Recherche et de l’Innovation et Thibaut </w:t>
                                                </w:r>
                                                <w:proofErr w:type="spellStart"/>
                                                <w:r w:rsidRPr="00AE3C51">
                                                  <w:rPr>
                                                    <w:rFonts w:ascii="Arial" w:hAnsi="Arial" w:cs="Arial"/>
                                                    <w:b/>
                                                    <w:sz w:val="21"/>
                                                    <w:szCs w:val="21"/>
                                                  </w:rPr>
                                                  <w:t>Guilluy</w:t>
                                                </w:r>
                                                <w:proofErr w:type="spellEnd"/>
                                                <w:r w:rsidRPr="00AE3C51">
                                                  <w:rPr>
                                                    <w:rFonts w:ascii="Arial" w:hAnsi="Arial" w:cs="Arial"/>
                                                    <w:b/>
                                                    <w:sz w:val="21"/>
                                                    <w:szCs w:val="21"/>
                                                  </w:rPr>
                                                  <w:t>, haut-commissaire à l’Emploi et à l’Engagement des Entreprises, ont annoncé</w:t>
                                                </w:r>
                                                <w:r w:rsidRPr="00AE3C51">
                                                  <w:rPr>
                                                    <w:rFonts w:ascii="Arial" w:hAnsi="Arial" w:cs="Arial"/>
                                                    <w:sz w:val="21"/>
                                                    <w:szCs w:val="21"/>
                                                  </w:rPr>
                                                  <w:t xml:space="preserve"> </w:t>
                                                </w:r>
                                                <w:r w:rsidRPr="00AE3C51">
                                                  <w:rPr>
                                                    <w:rFonts w:ascii="Arial" w:hAnsi="Arial" w:cs="Arial"/>
                                                    <w:b/>
                                                    <w:sz w:val="21"/>
                                                    <w:szCs w:val="21"/>
                                                  </w:rPr>
                                                  <w:t xml:space="preserve">le lancement d’un nouveau </w:t>
                                                </w:r>
                                                <w:r w:rsidRPr="008001C1">
                                                  <w:rPr>
                                                    <w:rFonts w:ascii="Arial" w:hAnsi="Arial" w:cs="Arial"/>
                                                    <w:b/>
                                                    <w:sz w:val="21"/>
                                                    <w:szCs w:val="21"/>
                                                  </w:rPr>
                                                  <w:t>service sur le site 1jeune1solution.gouv.fr avec la mise en ligne de plus de 15 000 offres de jobs étudiants.</w:t>
                                                </w:r>
                                              </w:p>
                                              <w:p w14:paraId="0961B346" w14:textId="77777777" w:rsidR="00AE3C51" w:rsidRPr="008001C1" w:rsidRDefault="00AE3C51" w:rsidP="00AE3C51">
                                                <w:pPr>
                                                  <w:jc w:val="both"/>
                                                  <w:rPr>
                                                    <w:rFonts w:ascii="Arial" w:hAnsi="Arial" w:cs="Arial"/>
                                                    <w:b/>
                                                    <w:sz w:val="21"/>
                                                    <w:szCs w:val="21"/>
                                                  </w:rPr>
                                                </w:pPr>
                                              </w:p>
                                              <w:p w14:paraId="0427428D" w14:textId="77777777" w:rsidR="00AE3C51" w:rsidRPr="008001C1" w:rsidRDefault="00AE3C51" w:rsidP="00AE3C51">
                                                <w:pPr>
                                                  <w:jc w:val="both"/>
                                                  <w:rPr>
                                                    <w:rFonts w:ascii="Arial" w:hAnsi="Arial" w:cs="Arial"/>
                                                    <w:b/>
                                                    <w:sz w:val="21"/>
                                                    <w:szCs w:val="21"/>
                                                  </w:rPr>
                                                </w:pPr>
                                                <w:r w:rsidRPr="008001C1">
                                                  <w:rPr>
                                                    <w:rFonts w:ascii="Arial" w:hAnsi="Arial" w:cs="Arial"/>
                                                    <w:b/>
                                                    <w:sz w:val="21"/>
                                                    <w:szCs w:val="21"/>
                                                  </w:rPr>
                                                  <w:t xml:space="preserve">La plateforme 1jeune1solution.gouv.fr s’enrichit à nouveau </w:t>
                                                </w:r>
                                              </w:p>
                                              <w:p w14:paraId="7130BE96" w14:textId="77777777" w:rsidR="00AE3C51" w:rsidRPr="008001C1" w:rsidRDefault="00AE3C51" w:rsidP="00AE3C51">
                                                <w:pPr>
                                                  <w:jc w:val="both"/>
                                                  <w:rPr>
                                                    <w:rFonts w:ascii="Arial" w:hAnsi="Arial" w:cs="Arial"/>
                                                    <w:b/>
                                                    <w:sz w:val="21"/>
                                                    <w:szCs w:val="21"/>
                                                  </w:rPr>
                                                </w:pPr>
                                              </w:p>
                                              <w:p w14:paraId="760C7680" w14:textId="5668F0A7" w:rsidR="00AE3C51" w:rsidRPr="00AE3C51" w:rsidRDefault="00AE3C51" w:rsidP="00AE3C51">
                                                <w:pPr>
                                                  <w:jc w:val="both"/>
                                                  <w:rPr>
                                                    <w:rFonts w:ascii="Arial" w:hAnsi="Arial" w:cs="Arial"/>
                                                    <w:sz w:val="21"/>
                                                    <w:szCs w:val="21"/>
                                                  </w:rPr>
                                                </w:pPr>
                                                <w:r w:rsidRPr="008001C1">
                                                  <w:rPr>
                                                    <w:rFonts w:ascii="Arial" w:hAnsi="Arial" w:cs="Arial"/>
                                                    <w:sz w:val="21"/>
                                                    <w:szCs w:val="21"/>
                                                  </w:rPr>
                                                  <w:t xml:space="preserve">En 2019, près d’un jeune sur cinq âgé de 20 à 29 ans en formation initiale occupait un emploi en parallèle de ses études. Conscient de l’importance que représentent ces emplois pour les jeunes étudiants, d’autant plus dans la période actuelle, le Gouvernement a tenu à enrichir la plateforme </w:t>
                                                </w:r>
                                                <w:hyperlink r:id="rId7" w:history="1">
                                                  <w:r w:rsidRPr="008001C1">
                                                    <w:rPr>
                                                      <w:rStyle w:val="Lienhypertexte"/>
                                                      <w:rFonts w:ascii="Arial" w:hAnsi="Arial" w:cs="Arial"/>
                                                      <w:sz w:val="21"/>
                                                      <w:szCs w:val="21"/>
                                                    </w:rPr>
                                                    <w:t>1jeune1solution.gouv.fr</w:t>
                                                  </w:r>
                                                </w:hyperlink>
                                                <w:r w:rsidRPr="008001C1">
                                                  <w:rPr>
                                                    <w:rFonts w:ascii="Arial" w:hAnsi="Arial" w:cs="Arial"/>
                                                    <w:sz w:val="21"/>
                                                    <w:szCs w:val="21"/>
                                                  </w:rPr>
                                                  <w:t xml:space="preserve"> d’un nouveau service.</w:t>
                                                </w:r>
                                              </w:p>
                                              <w:p w14:paraId="572B1000" w14:textId="77777777" w:rsidR="00AE3C51" w:rsidRPr="00AE3C51" w:rsidRDefault="00AE3C51" w:rsidP="00AE3C51">
                                                <w:pPr>
                                                  <w:jc w:val="both"/>
                                                  <w:rPr>
                                                    <w:rFonts w:ascii="Arial" w:hAnsi="Arial" w:cs="Arial"/>
                                                    <w:sz w:val="21"/>
                                                    <w:szCs w:val="21"/>
                                                  </w:rPr>
                                                </w:pPr>
                                              </w:p>
                                              <w:p w14:paraId="2A11A173" w14:textId="77777777" w:rsidR="00AE3C51" w:rsidRPr="00AE3C51" w:rsidRDefault="00AE3C51" w:rsidP="00AE3C51">
                                                <w:pPr>
                                                  <w:jc w:val="both"/>
                                                  <w:rPr>
                                                    <w:rFonts w:ascii="Arial" w:hAnsi="Arial" w:cs="Arial"/>
                                                    <w:sz w:val="21"/>
                                                    <w:szCs w:val="21"/>
                                                  </w:rPr>
                                                </w:pPr>
                                                <w:r w:rsidRPr="00AE3C51">
                                                  <w:rPr>
                                                    <w:rFonts w:ascii="Arial" w:hAnsi="Arial" w:cs="Arial"/>
                                                    <w:sz w:val="21"/>
                                                    <w:szCs w:val="21"/>
                                                  </w:rPr>
                                                  <w:t>Plus de 15 000 offres de jobs étudiant sont ainsi mises en ligne, dans des domaines variés (garde d’enfants, aide-ménagère, animation, hôtellerie-restauration, vente…).</w:t>
                                                </w:r>
                                              </w:p>
                                              <w:p w14:paraId="016B7D44" w14:textId="77777777" w:rsidR="00AE3C51" w:rsidRPr="00AE3C51" w:rsidRDefault="00AE3C51" w:rsidP="00AE3C51">
                                                <w:pPr>
                                                  <w:jc w:val="both"/>
                                                  <w:rPr>
                                                    <w:rFonts w:ascii="Arial" w:hAnsi="Arial" w:cs="Arial"/>
                                                    <w:sz w:val="21"/>
                                                    <w:szCs w:val="21"/>
                                                  </w:rPr>
                                                </w:pPr>
                                              </w:p>
                                              <w:p w14:paraId="13B14DEE" w14:textId="77777777" w:rsidR="00AE3C51" w:rsidRPr="00AE3C51" w:rsidRDefault="00AE3C51" w:rsidP="00AE3C51">
                                                <w:pPr>
                                                  <w:jc w:val="both"/>
                                                  <w:rPr>
                                                    <w:rFonts w:ascii="Arial" w:hAnsi="Arial" w:cs="Arial"/>
                                                    <w:sz w:val="21"/>
                                                    <w:szCs w:val="21"/>
                                                  </w:rPr>
                                                </w:pPr>
                                                <w:r w:rsidRPr="00AE3C51">
                                                  <w:rPr>
                                                    <w:rFonts w:ascii="Arial" w:hAnsi="Arial" w:cs="Arial"/>
                                                    <w:sz w:val="21"/>
                                                    <w:szCs w:val="21"/>
                                                  </w:rPr>
                                                  <w:t xml:space="preserve">D’une durée de moins de quinze heures par semaine (pour préserver des conditions d’études de qualité), ces emplois sont réunis en ligne sur un module dédié, accessible à l’adresse suivante : </w:t>
                                                </w:r>
                                                <w:hyperlink r:id="rId8">
                                                  <w:r w:rsidRPr="008001C1">
                                                    <w:rPr>
                                                      <w:rStyle w:val="Lienhypertexte"/>
                                                      <w:rFonts w:ascii="Arial" w:hAnsi="Arial" w:cs="Arial"/>
                                                      <w:sz w:val="21"/>
                                                      <w:szCs w:val="21"/>
                                                    </w:rPr>
                                                    <w:t>1jeune1solution.gouv.fr/jobs-</w:t>
                                                  </w:r>
                                                  <w:proofErr w:type="spellStart"/>
                                                  <w:r w:rsidRPr="008001C1">
                                                    <w:rPr>
                                                      <w:rStyle w:val="Lienhypertexte"/>
                                                      <w:rFonts w:ascii="Arial" w:hAnsi="Arial" w:cs="Arial"/>
                                                      <w:sz w:val="21"/>
                                                      <w:szCs w:val="21"/>
                                                    </w:rPr>
                                                    <w:t>etudiants</w:t>
                                                  </w:r>
                                                  <w:proofErr w:type="spellEnd"/>
                                                </w:hyperlink>
                                                <w:r w:rsidRPr="00AE3C51">
                                                  <w:rPr>
                                                    <w:rFonts w:ascii="Arial" w:hAnsi="Arial" w:cs="Arial"/>
                                                    <w:sz w:val="21"/>
                                                    <w:szCs w:val="21"/>
                                                  </w:rPr>
                                                  <w:t>.</w:t>
                                                </w:r>
                                              </w:p>
                                              <w:p w14:paraId="14076E18" w14:textId="77777777" w:rsidR="00AE3C51" w:rsidRPr="00AE3C51" w:rsidRDefault="00AE3C51" w:rsidP="00AE3C51">
                                                <w:pPr>
                                                  <w:jc w:val="both"/>
                                                  <w:rPr>
                                                    <w:rFonts w:ascii="Arial" w:hAnsi="Arial" w:cs="Arial"/>
                                                    <w:sz w:val="21"/>
                                                    <w:szCs w:val="21"/>
                                                  </w:rPr>
                                                </w:pPr>
                                              </w:p>
                                              <w:p w14:paraId="7C174A65" w14:textId="77777777" w:rsidR="00AE3C51" w:rsidRPr="00AE3C51" w:rsidRDefault="00AE3C51" w:rsidP="00AE3C51">
                                                <w:pPr>
                                                  <w:jc w:val="both"/>
                                                  <w:rPr>
                                                    <w:rFonts w:ascii="Arial" w:hAnsi="Arial" w:cs="Arial"/>
                                                    <w:sz w:val="21"/>
                                                    <w:szCs w:val="21"/>
                                                  </w:rPr>
                                                </w:pPr>
                                                <w:r w:rsidRPr="00AE3C51">
                                                  <w:rPr>
                                                    <w:rFonts w:ascii="Arial" w:hAnsi="Arial" w:cs="Arial"/>
                                                    <w:sz w:val="21"/>
                                                    <w:szCs w:val="21"/>
                                                  </w:rPr>
                                                  <w:t>Ils viennent compléter les services de la plateforme 1jeune1solution.gouv.fr, aujourd’hui riche de plus de 400 000 offres d’emploi dédiées aux jeunes, et consultée par plusieurs millions de jeunes depuis son lancement en novembre 2020.</w:t>
                                                </w:r>
                                              </w:p>
                                              <w:p w14:paraId="248E0BAD" w14:textId="77777777" w:rsidR="00AE3C51" w:rsidRPr="00AE3C51" w:rsidRDefault="00AE3C51" w:rsidP="00AE3C51">
                                                <w:pPr>
                                                  <w:rPr>
                                                    <w:rFonts w:ascii="Arial" w:hAnsi="Arial" w:cs="Arial"/>
                                                    <w:sz w:val="21"/>
                                                    <w:szCs w:val="21"/>
                                                  </w:rPr>
                                                </w:pPr>
                                                <w:r w:rsidRPr="00AE3C51">
                                                  <w:rPr>
                                                    <w:rFonts w:ascii="Arial" w:hAnsi="Arial" w:cs="Arial"/>
                                                    <w:sz w:val="21"/>
                                                    <w:szCs w:val="21"/>
                                                  </w:rPr>
                                                  <w:br w:type="page"/>
                                                </w:r>
                                              </w:p>
                                              <w:p w14:paraId="7862BB32" w14:textId="77777777" w:rsidR="00AE3C51" w:rsidRPr="00AE3C51" w:rsidRDefault="00AE3C51" w:rsidP="00AE3C51">
                                                <w:pPr>
                                                  <w:jc w:val="both"/>
                                                  <w:rPr>
                                                    <w:rFonts w:ascii="Arial" w:hAnsi="Arial" w:cs="Arial"/>
                                                    <w:b/>
                                                    <w:sz w:val="21"/>
                                                    <w:szCs w:val="21"/>
                                                  </w:rPr>
                                                </w:pPr>
                                                <w:r w:rsidRPr="00AE3C51">
                                                  <w:rPr>
                                                    <w:rFonts w:ascii="Arial" w:hAnsi="Arial" w:cs="Arial"/>
                                                    <w:b/>
                                                    <w:sz w:val="21"/>
                                                    <w:szCs w:val="21"/>
                                                  </w:rPr>
                                                  <w:t>« 1 jeune, 1 solution » : un plan inédit pour la jeunesse qui porte ses fruits</w:t>
                                                </w:r>
                                              </w:p>
                                              <w:p w14:paraId="7EB454B6" w14:textId="77777777" w:rsidR="00AE3C51" w:rsidRPr="00AE3C51" w:rsidRDefault="00AE3C51" w:rsidP="00AE3C51">
                                                <w:pPr>
                                                  <w:jc w:val="both"/>
                                                  <w:rPr>
                                                    <w:rFonts w:ascii="Arial" w:hAnsi="Arial" w:cs="Arial"/>
                                                    <w:sz w:val="21"/>
                                                    <w:szCs w:val="21"/>
                                                  </w:rPr>
                                                </w:pPr>
                                              </w:p>
                                              <w:p w14:paraId="6722CB84" w14:textId="77777777" w:rsidR="00AE3C51" w:rsidRPr="00AE3C51" w:rsidRDefault="00AE3C51" w:rsidP="00AE3C51">
                                                <w:pPr>
                                                  <w:jc w:val="both"/>
                                                  <w:rPr>
                                                    <w:rFonts w:ascii="Arial" w:hAnsi="Arial" w:cs="Arial"/>
                                                    <w:sz w:val="21"/>
                                                    <w:szCs w:val="21"/>
                                                  </w:rPr>
                                                </w:pPr>
                                                <w:r w:rsidRPr="00AE3C51">
                                                  <w:rPr>
                                                    <w:rFonts w:ascii="Arial" w:hAnsi="Arial" w:cs="Arial"/>
                                                    <w:sz w:val="21"/>
                                                    <w:szCs w:val="21"/>
                                                  </w:rPr>
                                                  <w:t xml:space="preserve">Lancé en juillet 2020 pour aider </w:t>
                                                </w:r>
                                                <w:proofErr w:type="gramStart"/>
                                                <w:r w:rsidRPr="00AE3C51">
                                                  <w:rPr>
                                                    <w:rFonts w:ascii="Arial" w:hAnsi="Arial" w:cs="Arial"/>
                                                    <w:sz w:val="21"/>
                                                    <w:szCs w:val="21"/>
                                                  </w:rPr>
                                                  <w:t>les jeunes face</w:t>
                                                </w:r>
                                                <w:proofErr w:type="gramEnd"/>
                                                <w:r w:rsidRPr="00AE3C51">
                                                  <w:rPr>
                                                    <w:rFonts w:ascii="Arial" w:hAnsi="Arial" w:cs="Arial"/>
                                                    <w:sz w:val="21"/>
                                                    <w:szCs w:val="21"/>
                                                  </w:rPr>
                                                  <w:t xml:space="preserve"> à la crise, le plan « 1 jeune, 1 solution » a déjà permis à plus de 2,6 millions de jeunes de trouver une solution adaptée à leurs besoins : emploi, apprentissage, formation, accompagnement personnalisé vers l’emploi pour les jeunes les plus en difficulté. Parmi eux, 526 000 jeunes ont signé un contrat d’apprentissage en 2020 : un record historique malgré la crise.</w:t>
                                                </w:r>
                                              </w:p>
                                              <w:p w14:paraId="3CE67B78" w14:textId="77777777" w:rsidR="00AE3C51" w:rsidRPr="00AE3C51" w:rsidRDefault="00AE3C51" w:rsidP="00AE3C51">
                                                <w:pPr>
                                                  <w:jc w:val="both"/>
                                                  <w:rPr>
                                                    <w:rFonts w:ascii="Arial" w:hAnsi="Arial" w:cs="Arial"/>
                                                    <w:sz w:val="21"/>
                                                    <w:szCs w:val="21"/>
                                                  </w:rPr>
                                                </w:pPr>
                                              </w:p>
                                              <w:p w14:paraId="711B6F60" w14:textId="445D84F9" w:rsidR="00AE3C51" w:rsidRPr="00AE3C51" w:rsidRDefault="00AE3C51" w:rsidP="00AE3C51">
                                                <w:pPr>
                                                  <w:jc w:val="both"/>
                                                  <w:rPr>
                                                    <w:rFonts w:ascii="Arial" w:hAnsi="Arial" w:cs="Arial"/>
                                                    <w:sz w:val="21"/>
                                                    <w:szCs w:val="21"/>
                                                  </w:rPr>
                                                </w:pPr>
                                                <w:r w:rsidRPr="00AE3C51">
                                                  <w:rPr>
                                                    <w:rFonts w:ascii="Arial" w:hAnsi="Arial" w:cs="Arial"/>
                                                    <w:sz w:val="21"/>
                                                    <w:szCs w:val="21"/>
                                                  </w:rPr>
                                                  <w:t xml:space="preserve">Pour que la mobilisation </w:t>
                                                </w:r>
                                                <w:r w:rsidRPr="008001C1">
                                                  <w:rPr>
                                                    <w:rFonts w:ascii="Arial" w:hAnsi="Arial" w:cs="Arial"/>
                                                    <w:sz w:val="21"/>
                                                    <w:szCs w:val="21"/>
                                                  </w:rPr>
                                                  <w:t>se poursuiv</w:t>
                                                </w:r>
                                                <w:r w:rsidR="008001C1" w:rsidRPr="008001C1">
                                                  <w:rPr>
                                                    <w:rFonts w:ascii="Arial" w:hAnsi="Arial" w:cs="Arial"/>
                                                    <w:sz w:val="21"/>
                                                    <w:szCs w:val="21"/>
                                                  </w:rPr>
                                                  <w:t>e, les primes à l’apprentissage</w:t>
                                                </w:r>
                                                <w:r w:rsidRPr="008001C1">
                                                  <w:rPr>
                                                    <w:rFonts w:ascii="Arial" w:hAnsi="Arial" w:cs="Arial"/>
                                                    <w:sz w:val="21"/>
                                                    <w:szCs w:val="21"/>
                                                  </w:rPr>
                                                  <w:t xml:space="preserve"> sont de 5 000€ pour le recrutement d’un apprenti mineur ou 8 000€ pour le recrutement d’un apprenti majeur, sont prolongées jusqu’au 30 juin 2022.</w:t>
                                                </w:r>
                                              </w:p>
                                              <w:p w14:paraId="448CAC56" w14:textId="77777777" w:rsidR="00AE3C51" w:rsidRPr="00AE3C51" w:rsidRDefault="00AE3C51" w:rsidP="00AE3C51">
                                                <w:pPr>
                                                  <w:jc w:val="both"/>
                                                  <w:rPr>
                                                    <w:rFonts w:ascii="Arial" w:hAnsi="Arial" w:cs="Arial"/>
                                                    <w:sz w:val="21"/>
                                                    <w:szCs w:val="21"/>
                                                  </w:rPr>
                                                </w:pPr>
                                              </w:p>
                                              <w:p w14:paraId="63BC3FD3" w14:textId="77777777" w:rsidR="00AE3C51" w:rsidRPr="00AE3C51" w:rsidRDefault="00AE3C51" w:rsidP="00AE3C51">
                                                <w:pPr>
                                                  <w:jc w:val="both"/>
                                                  <w:rPr>
                                                    <w:rFonts w:ascii="Arial" w:hAnsi="Arial" w:cs="Arial"/>
                                                    <w:b/>
                                                    <w:sz w:val="21"/>
                                                    <w:szCs w:val="21"/>
                                                  </w:rPr>
                                                </w:pPr>
                                                <w:r w:rsidRPr="00AE3C51">
                                                  <w:rPr>
                                                    <w:rFonts w:ascii="Arial" w:hAnsi="Arial" w:cs="Arial"/>
                                                    <w:sz w:val="21"/>
                                                    <w:szCs w:val="21"/>
                                                  </w:rPr>
                                                  <w:t>« </w:t>
                                                </w:r>
                                                <w:r w:rsidRPr="00AE3C51">
                                                  <w:rPr>
                                                    <w:rFonts w:ascii="Arial" w:hAnsi="Arial" w:cs="Arial"/>
                                                    <w:i/>
                                                    <w:sz w:val="21"/>
                                                    <w:szCs w:val="21"/>
                                                  </w:rPr>
                                                  <w:t xml:space="preserve">Depuis le début de la crise, nous agissons sans relâche pour ne laisser aucun jeune sur le bord de la route. Cela vaut également pour les étudiants. Pour leur venir en aide en cette rentrée, nous avons tenu à mettre en ligne ces 15 000 premières offres d’emploi qui leur sont dédiées. Au-delà de l’intérêt financier que cela représente pour eux, les emplois étudiants, qui leur permettent de se familiariser </w:t>
                                                </w:r>
                                                <w:r w:rsidRPr="008001C1">
                                                  <w:rPr>
                                                    <w:rFonts w:ascii="Arial" w:hAnsi="Arial" w:cs="Arial"/>
                                                    <w:i/>
                                                    <w:sz w:val="21"/>
                                                    <w:szCs w:val="21"/>
                                                  </w:rPr>
                                                  <w:t>avec le monde de l’entreprise, constituent un enjeu majeur pour l’insertion professionnelle des jeunes.</w:t>
                                                </w:r>
                                                <w:r w:rsidRPr="008001C1">
                                                  <w:rPr>
                                                    <w:rFonts w:ascii="Arial" w:hAnsi="Arial" w:cs="Arial"/>
                                                    <w:sz w:val="21"/>
                                                    <w:szCs w:val="21"/>
                                                  </w:rPr>
                                                  <w:t xml:space="preserve"> »</w:t>
                                                </w:r>
                                                <w:r w:rsidRPr="00AE3C51">
                                                  <w:rPr>
                                                    <w:rFonts w:ascii="Arial" w:hAnsi="Arial" w:cs="Arial"/>
                                                    <w:sz w:val="21"/>
                                                    <w:szCs w:val="21"/>
                                                  </w:rPr>
                                                  <w:t xml:space="preserve"> </w:t>
                                                </w:r>
                                                <w:r w:rsidRPr="00AE3C51">
                                                  <w:rPr>
                                                    <w:rFonts w:ascii="Arial" w:hAnsi="Arial" w:cs="Arial"/>
                                                    <w:b/>
                                                    <w:sz w:val="21"/>
                                                    <w:szCs w:val="21"/>
                                                  </w:rPr>
                                                  <w:t xml:space="preserve">déclare </w:t>
                                                </w:r>
                                                <w:r>
                                                  <w:rPr>
                                                    <w:rFonts w:ascii="Arial" w:hAnsi="Arial" w:cs="Arial"/>
                                                    <w:b/>
                                                    <w:sz w:val="21"/>
                                                    <w:szCs w:val="21"/>
                                                  </w:rPr>
                                                  <w:t>É</w:t>
                                                </w:r>
                                                <w:r w:rsidRPr="00AE3C51">
                                                  <w:rPr>
                                                    <w:rFonts w:ascii="Arial" w:hAnsi="Arial" w:cs="Arial"/>
                                                    <w:b/>
                                                    <w:sz w:val="21"/>
                                                    <w:szCs w:val="21"/>
                                                  </w:rPr>
                                                  <w:t>lisabeth Borne, ministre du Travail, de l’Emploi et de l’Insertion.</w:t>
                                                </w:r>
                                              </w:p>
                                              <w:p w14:paraId="47E960A9" w14:textId="77777777" w:rsidR="00AE3C51" w:rsidRPr="00AE3C51" w:rsidRDefault="00AE3C51" w:rsidP="00AE3C51">
                                                <w:pPr>
                                                  <w:jc w:val="both"/>
                                                  <w:rPr>
                                                    <w:rFonts w:ascii="Arial" w:hAnsi="Arial" w:cs="Arial"/>
                                                    <w:sz w:val="21"/>
                                                    <w:szCs w:val="21"/>
                                                  </w:rPr>
                                                </w:pPr>
                                              </w:p>
                                              <w:p w14:paraId="5F2E1985" w14:textId="47637276" w:rsidR="00AE3C51" w:rsidRPr="00804E68" w:rsidRDefault="00AE3C51" w:rsidP="00AE3C51">
                                                <w:pPr>
                                                  <w:jc w:val="both"/>
                                                  <w:rPr>
                                                    <w:rFonts w:ascii="Arial" w:hAnsi="Arial" w:cs="Arial"/>
                                                    <w:sz w:val="21"/>
                                                    <w:szCs w:val="21"/>
                                                  </w:rPr>
                                                </w:pPr>
                                                <w:r w:rsidRPr="00804E68">
                                                  <w:rPr>
                                                    <w:rFonts w:ascii="Arial" w:hAnsi="Arial" w:cs="Arial"/>
                                                    <w:sz w:val="21"/>
                                                    <w:szCs w:val="21"/>
                                                  </w:rPr>
                                                  <w:t xml:space="preserve">« </w:t>
                                                </w:r>
                                                <w:r w:rsidRPr="00804E68">
                                                  <w:rPr>
                                                    <w:rFonts w:ascii="Arial" w:hAnsi="Arial" w:cs="Arial"/>
                                                    <w:i/>
                                                    <w:iCs/>
                                                    <w:sz w:val="21"/>
                                                    <w:szCs w:val="21"/>
                                                  </w:rPr>
                                                  <w:t>Depuis le début de cette crise, nous avons renforcé massivement les mesures d’accompagnement des étudiants. La plateforme 1jeune1solution.gouv.fr est un outil qui s’inscrit au cœur de cette démarche. Après la boussole</w:t>
                                                </w:r>
                                                <w:r w:rsidR="00E23196">
                                                  <w:rPr>
                                                    <w:rFonts w:ascii="Arial" w:hAnsi="Arial" w:cs="Arial"/>
                                                    <w:i/>
                                                    <w:iCs/>
                                                    <w:sz w:val="21"/>
                                                    <w:szCs w:val="21"/>
                                                  </w:rPr>
                                                  <w:t xml:space="preserve"> des aides, les offres de stage</w:t>
                                                </w:r>
                                                <w:bookmarkStart w:id="0" w:name="_GoBack"/>
                                                <w:bookmarkEnd w:id="0"/>
                                                <w:r w:rsidRPr="00804E68">
                                                  <w:rPr>
                                                    <w:rFonts w:ascii="Arial" w:hAnsi="Arial" w:cs="Arial"/>
                                                    <w:i/>
                                                    <w:iCs/>
                                                    <w:sz w:val="21"/>
                                                    <w:szCs w:val="21"/>
                                                  </w:rPr>
                                                  <w:t xml:space="preserve"> et d’apprentissage, c’est aujourd’hui une offre d’emploi à destination des étudiants, adaptée aux suivis des études qui est mise en visibilité. Ces jobs sont naturellement une source de revenus et d’autonomie, mais les étudiants y voient aussi à raison l’occasion d’acquérir des compétences valorisables dans le cadre de leur insertion professionnelle tout comme dans leurs cursus où des dispositifs de reconnaissance de cette expérience existent.</w:t>
                                                </w:r>
                                                <w:r w:rsidRPr="00804E68">
                                                  <w:rPr>
                                                    <w:rFonts w:ascii="Arial" w:hAnsi="Arial" w:cs="Arial"/>
                                                    <w:sz w:val="21"/>
                                                    <w:szCs w:val="21"/>
                                                  </w:rPr>
                                                  <w:t xml:space="preserve"> » </w:t>
                                                </w:r>
                                                <w:r w:rsidRPr="00804E68">
                                                  <w:rPr>
                                                    <w:rFonts w:ascii="Arial" w:hAnsi="Arial" w:cs="Arial"/>
                                                    <w:b/>
                                                    <w:sz w:val="21"/>
                                                    <w:szCs w:val="21"/>
                                                  </w:rPr>
                                                  <w:t xml:space="preserve">déclare Frédérique Vidal, </w:t>
                                                </w:r>
                                                <w:r w:rsidR="00804E68">
                                                  <w:rPr>
                                                    <w:rFonts w:ascii="Arial" w:hAnsi="Arial" w:cs="Arial"/>
                                                    <w:b/>
                                                    <w:sz w:val="21"/>
                                                    <w:szCs w:val="21"/>
                                                  </w:rPr>
                                                  <w:t>ministre de l’Enseignement s</w:t>
                                                </w:r>
                                                <w:r w:rsidRPr="00804E68">
                                                  <w:rPr>
                                                    <w:rFonts w:ascii="Arial" w:hAnsi="Arial" w:cs="Arial"/>
                                                    <w:b/>
                                                    <w:sz w:val="21"/>
                                                    <w:szCs w:val="21"/>
                                                  </w:rPr>
                                                  <w:t xml:space="preserve">upérieur, de la Recherche et de l’Innovation. </w:t>
                                                </w:r>
                                                <w:r w:rsidRPr="00804E68">
                                                  <w:rPr>
                                                    <w:rFonts w:ascii="Arial" w:hAnsi="Arial" w:cs="Arial"/>
                                                    <w:sz w:val="21"/>
                                                    <w:szCs w:val="21"/>
                                                    <w:highlight w:val="yellow"/>
                                                  </w:rPr>
                                                  <w:t xml:space="preserve"> </w:t>
                                                </w:r>
                                              </w:p>
                                              <w:p w14:paraId="0695F343" w14:textId="77777777" w:rsidR="00AE3C51" w:rsidRPr="00AE3C51" w:rsidRDefault="00AE3C51" w:rsidP="00AE3C51">
                                                <w:pPr>
                                                  <w:jc w:val="both"/>
                                                  <w:rPr>
                                                    <w:rFonts w:ascii="Arial" w:hAnsi="Arial" w:cs="Arial"/>
                                                    <w:sz w:val="21"/>
                                                    <w:szCs w:val="21"/>
                                                  </w:rPr>
                                                </w:pPr>
                                              </w:p>
                                              <w:p w14:paraId="41A2130D" w14:textId="77777777" w:rsidR="00AE3C51" w:rsidRPr="00AE3C51" w:rsidRDefault="00AE3C51" w:rsidP="00AE3C51">
                                                <w:pPr>
                                                  <w:jc w:val="both"/>
                                                  <w:rPr>
                                                    <w:rFonts w:ascii="Arial" w:hAnsi="Arial" w:cs="Arial"/>
                                                    <w:sz w:val="21"/>
                                                    <w:szCs w:val="21"/>
                                                  </w:rPr>
                                                </w:pPr>
                                                <w:r w:rsidRPr="00AE3C51">
                                                  <w:rPr>
                                                    <w:rFonts w:ascii="Arial" w:hAnsi="Arial" w:cs="Arial"/>
                                                    <w:i/>
                                                    <w:sz w:val="21"/>
                                                    <w:szCs w:val="21"/>
                                                  </w:rPr>
                                                  <w:t xml:space="preserve">« Chaque mois, nous développons de nouveaux services sur la plateforme 1jeune1solution.gouv.fr, pour </w:t>
                                                </w:r>
                                                <w:r w:rsidRPr="008001C1">
                                                  <w:rPr>
                                                    <w:rFonts w:ascii="Arial" w:hAnsi="Arial" w:cs="Arial"/>
                                                    <w:i/>
                                                    <w:sz w:val="21"/>
                                                    <w:szCs w:val="21"/>
                                                  </w:rPr>
                                                  <w:t>répondre aux besoins de chaque jeune : offres de stage en mars, simulateur d’accès aux aides en avril, jobs d’été en mai, etc... Avec ces 15 000 premières offres de jobs étudiants, nous complétons l’offre de services pour les jeunes et nous invitons toutes les entreprises à rejoindre la mobilisation. »</w:t>
                                                </w:r>
                                                <w:r w:rsidRPr="008001C1">
                                                  <w:rPr>
                                                    <w:rFonts w:ascii="Arial" w:hAnsi="Arial" w:cs="Arial"/>
                                                    <w:sz w:val="21"/>
                                                    <w:szCs w:val="21"/>
                                                  </w:rPr>
                                                  <w:t xml:space="preserve"> </w:t>
                                                </w:r>
                                                <w:r w:rsidRPr="008001C1">
                                                  <w:rPr>
                                                    <w:rFonts w:ascii="Arial" w:hAnsi="Arial" w:cs="Arial"/>
                                                    <w:b/>
                                                    <w:sz w:val="21"/>
                                                    <w:szCs w:val="21"/>
                                                  </w:rPr>
                                                  <w:t>déclare</w:t>
                                                </w:r>
                                                <w:r w:rsidRPr="00AE3C51">
                                                  <w:rPr>
                                                    <w:rFonts w:ascii="Arial" w:hAnsi="Arial" w:cs="Arial"/>
                                                    <w:b/>
                                                    <w:i/>
                                                    <w:sz w:val="21"/>
                                                    <w:szCs w:val="21"/>
                                                  </w:rPr>
                                                  <w:t xml:space="preserve"> </w:t>
                                                </w:r>
                                                <w:r w:rsidRPr="00AE3C51">
                                                  <w:rPr>
                                                    <w:rFonts w:ascii="Arial" w:hAnsi="Arial" w:cs="Arial"/>
                                                    <w:b/>
                                                    <w:sz w:val="21"/>
                                                    <w:szCs w:val="21"/>
                                                  </w:rPr>
                                                  <w:t xml:space="preserve">Thibault </w:t>
                                                </w:r>
                                                <w:proofErr w:type="spellStart"/>
                                                <w:r w:rsidRPr="00AE3C51">
                                                  <w:rPr>
                                                    <w:rFonts w:ascii="Arial" w:hAnsi="Arial" w:cs="Arial"/>
                                                    <w:b/>
                                                    <w:sz w:val="21"/>
                                                    <w:szCs w:val="21"/>
                                                  </w:rPr>
                                                  <w:t>Guilluy</w:t>
                                                </w:r>
                                                <w:proofErr w:type="spellEnd"/>
                                                <w:r w:rsidRPr="00AE3C51">
                                                  <w:rPr>
                                                    <w:rFonts w:ascii="Arial" w:hAnsi="Arial" w:cs="Arial"/>
                                                    <w:b/>
                                                    <w:sz w:val="21"/>
                                                    <w:szCs w:val="21"/>
                                                  </w:rPr>
                                                  <w:t>, haut-commissaire à l’Emploi et à l’Engagement des Entreprises</w:t>
                                                </w:r>
                                                <w:r w:rsidRPr="00AE3C51">
                                                  <w:rPr>
                                                    <w:rFonts w:ascii="Arial" w:hAnsi="Arial" w:cs="Arial"/>
                                                    <w:sz w:val="21"/>
                                                    <w:szCs w:val="21"/>
                                                  </w:rPr>
                                                  <w:t xml:space="preserve">. </w:t>
                                                </w:r>
                                              </w:p>
                                            </w:tc>
                                          </w:tr>
                                        </w:tbl>
                                        <w:tbl>
                                          <w:tblPr>
                                            <w:tblW w:w="0" w:type="auto"/>
                                            <w:jc w:val="center"/>
                                            <w:tblCellMar>
                                              <w:left w:w="0" w:type="dxa"/>
                                              <w:right w:w="0" w:type="dxa"/>
                                            </w:tblCellMar>
                                            <w:tblLook w:val="04A0" w:firstRow="1" w:lastRow="0" w:firstColumn="1" w:lastColumn="0" w:noHBand="0" w:noVBand="1"/>
                                          </w:tblPr>
                                          <w:tblGrid>
                                            <w:gridCol w:w="59"/>
                                          </w:tblGrid>
                                          <w:tr w:rsidR="00BD3B35" w:rsidRPr="00AE3C51" w14:paraId="69012235" w14:textId="77777777">
                                            <w:trPr>
                                              <w:trHeight w:val="150"/>
                                              <w:jc w:val="center"/>
                                            </w:trPr>
                                            <w:tc>
                                              <w:tcPr>
                                                <w:tcW w:w="0" w:type="auto"/>
                                                <w:vAlign w:val="center"/>
                                                <w:hideMark/>
                                              </w:tcPr>
                                              <w:p w14:paraId="00CA3934" w14:textId="77777777" w:rsidR="00BD3B35" w:rsidRPr="00AE3C51" w:rsidRDefault="00BD3B35">
                                                <w:pPr>
                                                  <w:spacing w:line="150" w:lineRule="exact"/>
                                                  <w:rPr>
                                                    <w:rFonts w:ascii="Arial" w:eastAsiaTheme="minorHAnsi" w:hAnsi="Arial" w:cs="Arial"/>
                                                    <w:sz w:val="21"/>
                                                    <w:szCs w:val="21"/>
                                                    <w:lang w:eastAsia="en-US"/>
                                                  </w:rPr>
                                                </w:pPr>
                                                <w:r w:rsidRPr="00AE3C51">
                                                  <w:rPr>
                                                    <w:rFonts w:ascii="Arial" w:hAnsi="Arial" w:cs="Arial"/>
                                                    <w:sz w:val="21"/>
                                                    <w:szCs w:val="21"/>
                                                  </w:rPr>
                                                  <w:lastRenderedPageBreak/>
                                                  <w:t xml:space="preserve">  </w:t>
                                                </w:r>
                                              </w:p>
                                            </w:tc>
                                          </w:tr>
                                        </w:tbl>
                                        <w:p w14:paraId="6B8A436E" w14:textId="77777777" w:rsidR="00BD3B35" w:rsidRPr="00AE3C51" w:rsidRDefault="00BD3B35">
                                          <w:pPr>
                                            <w:jc w:val="center"/>
                                            <w:rPr>
                                              <w:rFonts w:ascii="Arial" w:hAnsi="Arial" w:cs="Arial"/>
                                              <w:sz w:val="21"/>
                                              <w:szCs w:val="21"/>
                                            </w:rPr>
                                          </w:pPr>
                                        </w:p>
                                      </w:tc>
                                    </w:tr>
                                  </w:tbl>
                                  <w:p w14:paraId="545F2DA1" w14:textId="77777777" w:rsidR="00BD3B35" w:rsidRPr="00BD3B35" w:rsidRDefault="00BD3B35">
                                    <w:pPr>
                                      <w:rPr>
                                        <w:sz w:val="20"/>
                                        <w:szCs w:val="20"/>
                                      </w:rPr>
                                    </w:pPr>
                                  </w:p>
                                </w:tc>
                              </w:tr>
                            </w:tbl>
                            <w:p w14:paraId="0AD9AC37" w14:textId="77777777" w:rsidR="00BD3B35" w:rsidRPr="00BD3B35" w:rsidRDefault="00BD3B35">
                              <w:pPr>
                                <w:jc w:val="center"/>
                                <w:rPr>
                                  <w:sz w:val="20"/>
                                  <w:szCs w:val="20"/>
                                </w:rPr>
                              </w:pPr>
                            </w:p>
                          </w:tc>
                        </w:tr>
                      </w:tbl>
                      <w:p w14:paraId="1D5DB0E8" w14:textId="77777777" w:rsidR="00BD3B35" w:rsidRPr="00BD3B35" w:rsidRDefault="00BD3B35">
                        <w:pPr>
                          <w:jc w:val="center"/>
                          <w:rPr>
                            <w:sz w:val="20"/>
                            <w:szCs w:val="20"/>
                          </w:rPr>
                        </w:pPr>
                      </w:p>
                    </w:tc>
                    <w:tc>
                      <w:tcPr>
                        <w:tcW w:w="150" w:type="dxa"/>
                        <w:shd w:val="clear" w:color="auto" w:fill="FFFFFF"/>
                        <w:vAlign w:val="center"/>
                        <w:hideMark/>
                      </w:tcPr>
                      <w:p w14:paraId="2E587BC4" w14:textId="77777777" w:rsidR="00BD3B35" w:rsidRPr="00BD3B35" w:rsidRDefault="00BD3B35">
                        <w:pPr>
                          <w:rPr>
                            <w:sz w:val="20"/>
                            <w:szCs w:val="20"/>
                          </w:rPr>
                        </w:pPr>
                      </w:p>
                    </w:tc>
                  </w:tr>
                </w:tbl>
                <w:p w14:paraId="3506AF01" w14:textId="77777777" w:rsidR="00BD3B35" w:rsidRPr="00BD3B35" w:rsidRDefault="00BD3B35">
                  <w:pPr>
                    <w:rPr>
                      <w:sz w:val="20"/>
                      <w:szCs w:val="20"/>
                    </w:rPr>
                  </w:pPr>
                </w:p>
              </w:tc>
            </w:tr>
            <w:tr w:rsidR="00BD3B35" w:rsidRPr="00BD3B35" w14:paraId="19A461B7"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6F9081D2" w14:textId="77777777">
                    <w:tc>
                      <w:tcPr>
                        <w:tcW w:w="150" w:type="dxa"/>
                        <w:shd w:val="clear" w:color="auto" w:fill="FFFFFF"/>
                        <w:vAlign w:val="center"/>
                        <w:hideMark/>
                      </w:tcPr>
                      <w:p w14:paraId="7BEA439F" w14:textId="77777777"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74BAEBB2"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BD3B35" w:rsidRPr="00BD3B35" w14:paraId="28F36D83" w14:textId="77777777">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BD3B35" w:rsidRPr="00BD3B35" w14:paraId="567AC260"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BD3B35" w:rsidRPr="00BD3B35" w14:paraId="1D8B2B6F" w14:textId="77777777">
                                            <w:tc>
                                              <w:tcPr>
                                                <w:tcW w:w="0" w:type="auto"/>
                                                <w:vAlign w:val="center"/>
                                                <w:hideMark/>
                                              </w:tcPr>
                                              <w:p w14:paraId="65313381" w14:textId="77777777" w:rsidR="00BD3B35" w:rsidRPr="00BD3B35" w:rsidRDefault="00BD3B35">
                                                <w:pPr>
                                                  <w:pStyle w:val="NormalWeb"/>
                                                  <w:spacing w:before="0" w:beforeAutospacing="0" w:after="0" w:afterAutospacing="0" w:line="330" w:lineRule="exact"/>
                                                  <w:rPr>
                                                    <w:rFonts w:ascii="Arial" w:eastAsiaTheme="minorHAnsi" w:hAnsi="Arial" w:cs="Arial"/>
                                                    <w:color w:val="393939"/>
                                                    <w:sz w:val="26"/>
                                                    <w:szCs w:val="26"/>
                                                    <w:lang w:eastAsia="en-US"/>
                                                  </w:rPr>
                                                </w:pPr>
                                                <w:r w:rsidRPr="00BD3B35">
                                                  <w:rPr>
                                                    <w:rStyle w:val="lev"/>
                                                    <w:rFonts w:ascii="Arial" w:hAnsi="Arial" w:cs="Arial"/>
                                                    <w:color w:val="000000"/>
                                                    <w:sz w:val="18"/>
                                                    <w:szCs w:val="18"/>
                                                    <w:lang w:eastAsia="en-US"/>
                                                  </w:rPr>
                                                  <w:t>Ministère du Travail, de l'Emploi et de l'Insertion</w:t>
                                                </w:r>
                                                <w:r w:rsidRPr="00BD3B35">
                                                  <w:rPr>
                                                    <w:rFonts w:ascii="Arial" w:hAnsi="Arial" w:cs="Arial"/>
                                                    <w:b/>
                                                    <w:bCs/>
                                                    <w:color w:val="000000"/>
                                                    <w:sz w:val="18"/>
                                                    <w:szCs w:val="18"/>
                                                    <w:lang w:eastAsia="en-US"/>
                                                  </w:rPr>
                                                  <w:br/>
                                                </w:r>
                                                <w:r w:rsidRPr="00BD3B35">
                                                  <w:rPr>
                                                    <w:rStyle w:val="lev"/>
                                                    <w:rFonts w:ascii="Arial" w:hAnsi="Arial" w:cs="Arial"/>
                                                    <w:color w:val="000000"/>
                                                    <w:sz w:val="18"/>
                                                    <w:szCs w:val="18"/>
                                                    <w:lang w:eastAsia="en-US"/>
                                                  </w:rPr>
                                                  <w:t>Cabinet de Mme Elisabeth Borne</w:t>
                                                </w:r>
                                              </w:p>
                                              <w:p w14:paraId="12CEAB37" w14:textId="77777777" w:rsidR="00BD3B35" w:rsidRPr="00BD3B35" w:rsidRDefault="00BD3B35">
                                                <w:pPr>
                                                  <w:pStyle w:val="NormalWeb"/>
                                                  <w:spacing w:before="0" w:beforeAutospacing="0" w:after="0" w:afterAutospacing="0" w:line="390" w:lineRule="exact"/>
                                                  <w:rPr>
                                                    <w:rFonts w:ascii="Arial" w:hAnsi="Arial" w:cs="Arial"/>
                                                    <w:color w:val="393939"/>
                                                    <w:sz w:val="26"/>
                                                    <w:szCs w:val="26"/>
                                                    <w:lang w:eastAsia="en-US"/>
                                                  </w:rPr>
                                                </w:pPr>
                                                <w:r w:rsidRPr="00BD3B35">
                                                  <w:rPr>
                                                    <w:rFonts w:ascii="Arial" w:hAnsi="Arial" w:cs="Arial"/>
                                                    <w:color w:val="393939"/>
                                                    <w:sz w:val="18"/>
                                                    <w:szCs w:val="18"/>
                                                    <w:lang w:eastAsia="en-US"/>
                                                  </w:rPr>
                                                  <w:t xml:space="preserve">Mél : </w:t>
                                                </w:r>
                                                <w:hyperlink r:id="rId9" w:tgtFrame="_blank" w:history="1">
                                                  <w:r w:rsidRPr="00BD3B35">
                                                    <w:rPr>
                                                      <w:rStyle w:val="Lienhypertexte"/>
                                                      <w:rFonts w:ascii="Arial" w:hAnsi="Arial" w:cs="Arial"/>
                                                      <w:color w:val="0595D6"/>
                                                      <w:sz w:val="18"/>
                                                      <w:szCs w:val="18"/>
                                                      <w:lang w:eastAsia="en-US"/>
                                                    </w:rPr>
                                                    <w:t>sec.presse.travail@cab.travail.gouv.fr</w:t>
                                                  </w:r>
                                                </w:hyperlink>
                                              </w:p>
                                            </w:tc>
                                          </w:tr>
                                        </w:tbl>
                                        <w:p w14:paraId="7F0DFB9D" w14:textId="77777777" w:rsidR="00BD3B35" w:rsidRPr="00BD3B35" w:rsidRDefault="00BD3B35">
                                          <w:pPr>
                                            <w:rPr>
                                              <w:sz w:val="20"/>
                                              <w:szCs w:val="20"/>
                                            </w:rPr>
                                          </w:pPr>
                                        </w:p>
                                      </w:tc>
                                    </w:tr>
                                  </w:tbl>
                                  <w:p w14:paraId="3E7FBEF5" w14:textId="77777777" w:rsidR="00BD3B35" w:rsidRPr="00BD3B35" w:rsidRDefault="00BD3B35">
                                    <w:pPr>
                                      <w:rPr>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BD3B35" w:rsidRPr="00BD3B35" w14:paraId="43E7FB41"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BD3B35" w:rsidRPr="00BD3B35" w14:paraId="79CA9D87" w14:textId="77777777">
                                            <w:trPr>
                                              <w:trHeight w:val="540"/>
                                              <w:jc w:val="center"/>
                                            </w:trPr>
                                            <w:tc>
                                              <w:tcPr>
                                                <w:tcW w:w="0" w:type="auto"/>
                                                <w:vAlign w:val="center"/>
                                                <w:hideMark/>
                                              </w:tcPr>
                                              <w:p w14:paraId="45CD8DED" w14:textId="77777777" w:rsidR="00BD3B35" w:rsidRPr="00BD3B35" w:rsidRDefault="00BD3B35">
                                                <w:pPr>
                                                  <w:spacing w:line="540" w:lineRule="exact"/>
                                                  <w:rPr>
                                                    <w:rFonts w:ascii="Calibri" w:eastAsiaTheme="minorHAnsi" w:hAnsi="Calibri" w:cs="Calibri"/>
                                                    <w:sz w:val="54"/>
                                                    <w:szCs w:val="54"/>
                                                    <w:lang w:eastAsia="en-US"/>
                                                  </w:rPr>
                                                </w:pPr>
                                                <w:r w:rsidRPr="00BD3B35">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BD3B35" w:rsidRPr="00BD3B35" w14:paraId="471EFFF2" w14:textId="77777777">
                                            <w:tc>
                                              <w:tcPr>
                                                <w:tcW w:w="0" w:type="auto"/>
                                                <w:vAlign w:val="center"/>
                                                <w:hideMark/>
                                              </w:tcPr>
                                              <w:p w14:paraId="6D0A3B7A" w14:textId="77777777" w:rsidR="00BD3B35" w:rsidRPr="00BD3B35" w:rsidRDefault="00BD3B35">
                                                <w:pPr>
                                                  <w:pStyle w:val="NormalWeb"/>
                                                  <w:spacing w:before="0" w:beforeAutospacing="0" w:after="0" w:afterAutospacing="0" w:line="330" w:lineRule="exact"/>
                                                  <w:jc w:val="right"/>
                                                  <w:rPr>
                                                    <w:rFonts w:ascii="Arial" w:eastAsiaTheme="minorHAnsi" w:hAnsi="Arial" w:cs="Arial"/>
                                                    <w:color w:val="393939"/>
                                                    <w:sz w:val="26"/>
                                                    <w:szCs w:val="26"/>
                                                    <w:lang w:eastAsia="en-US"/>
                                                  </w:rPr>
                                                </w:pPr>
                                                <w:r w:rsidRPr="00BD3B35">
                                                  <w:rPr>
                                                    <w:rFonts w:ascii="Arial" w:hAnsi="Arial" w:cs="Arial"/>
                                                    <w:color w:val="000000"/>
                                                    <w:sz w:val="18"/>
                                                    <w:szCs w:val="18"/>
                                                    <w:lang w:eastAsia="en-US"/>
                                                  </w:rPr>
                                                  <w:t>127, rue de Grenelle</w:t>
                                                </w:r>
                                              </w:p>
                                              <w:p w14:paraId="3C98A5D7" w14:textId="77777777" w:rsidR="00BD3B35" w:rsidRPr="00BD3B35" w:rsidRDefault="00BD3B35">
                                                <w:pPr>
                                                  <w:pStyle w:val="NormalWeb"/>
                                                  <w:spacing w:before="0" w:beforeAutospacing="0" w:after="0" w:afterAutospacing="0" w:line="330" w:lineRule="exact"/>
                                                  <w:jc w:val="right"/>
                                                  <w:rPr>
                                                    <w:rFonts w:ascii="Arial" w:hAnsi="Arial" w:cs="Arial"/>
                                                    <w:color w:val="393939"/>
                                                    <w:sz w:val="26"/>
                                                    <w:szCs w:val="26"/>
                                                    <w:lang w:eastAsia="en-US"/>
                                                  </w:rPr>
                                                </w:pPr>
                                                <w:r w:rsidRPr="00BD3B35">
                                                  <w:rPr>
                                                    <w:rFonts w:ascii="Arial" w:hAnsi="Arial" w:cs="Arial"/>
                                                    <w:color w:val="000000"/>
                                                    <w:sz w:val="18"/>
                                                    <w:szCs w:val="18"/>
                                                    <w:lang w:eastAsia="en-US"/>
                                                  </w:rPr>
                                                  <w:t>75007 Paris</w:t>
                                                </w:r>
                                              </w:p>
                                            </w:tc>
                                          </w:tr>
                                        </w:tbl>
                                        <w:p w14:paraId="0B4DD4C3" w14:textId="77777777" w:rsidR="00BD3B35" w:rsidRPr="00BD3B35" w:rsidRDefault="00BD3B35">
                                          <w:pPr>
                                            <w:rPr>
                                              <w:sz w:val="20"/>
                                              <w:szCs w:val="20"/>
                                            </w:rPr>
                                          </w:pPr>
                                        </w:p>
                                      </w:tc>
                                    </w:tr>
                                  </w:tbl>
                                  <w:p w14:paraId="359ED238" w14:textId="77777777" w:rsidR="00BD3B35" w:rsidRPr="00BD3B35" w:rsidRDefault="00BD3B35">
                                    <w:pPr>
                                      <w:rPr>
                                        <w:sz w:val="20"/>
                                        <w:szCs w:val="20"/>
                                      </w:rPr>
                                    </w:pPr>
                                  </w:p>
                                </w:tc>
                              </w:tr>
                            </w:tbl>
                            <w:p w14:paraId="1DBCF2CA" w14:textId="77777777" w:rsidR="00BD3B35" w:rsidRPr="00BD3B35" w:rsidRDefault="00BD3B35">
                              <w:pPr>
                                <w:jc w:val="center"/>
                                <w:rPr>
                                  <w:sz w:val="20"/>
                                  <w:szCs w:val="20"/>
                                </w:rPr>
                              </w:pPr>
                            </w:p>
                          </w:tc>
                        </w:tr>
                      </w:tbl>
                      <w:p w14:paraId="41F11455" w14:textId="77777777" w:rsidR="00BD3B35" w:rsidRPr="00BD3B35" w:rsidRDefault="00BD3B35">
                        <w:pPr>
                          <w:jc w:val="center"/>
                          <w:rPr>
                            <w:sz w:val="20"/>
                            <w:szCs w:val="20"/>
                          </w:rPr>
                        </w:pPr>
                      </w:p>
                    </w:tc>
                    <w:tc>
                      <w:tcPr>
                        <w:tcW w:w="150" w:type="dxa"/>
                        <w:shd w:val="clear" w:color="auto" w:fill="FFFFFF"/>
                        <w:vAlign w:val="center"/>
                        <w:hideMark/>
                      </w:tcPr>
                      <w:p w14:paraId="58A5E6B5" w14:textId="77777777" w:rsidR="00BD3B35" w:rsidRPr="00BD3B35" w:rsidRDefault="00BD3B35">
                        <w:pPr>
                          <w:rPr>
                            <w:sz w:val="20"/>
                            <w:szCs w:val="20"/>
                          </w:rPr>
                        </w:pPr>
                      </w:p>
                    </w:tc>
                  </w:tr>
                </w:tbl>
                <w:p w14:paraId="15D14DDA" w14:textId="77777777" w:rsidR="00BD3B35" w:rsidRPr="00BD3B35" w:rsidRDefault="00BD3B35">
                  <w:pPr>
                    <w:rPr>
                      <w:sz w:val="20"/>
                      <w:szCs w:val="20"/>
                    </w:rPr>
                  </w:pPr>
                </w:p>
              </w:tc>
            </w:tr>
            <w:tr w:rsidR="00BD3B35" w:rsidRPr="00BD3B35" w14:paraId="09936B5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rsidRPr="00BD3B35" w14:paraId="3AF3182E" w14:textId="77777777">
                    <w:tc>
                      <w:tcPr>
                        <w:tcW w:w="150" w:type="dxa"/>
                        <w:shd w:val="clear" w:color="auto" w:fill="FFFFFF"/>
                        <w:vAlign w:val="center"/>
                        <w:hideMark/>
                      </w:tcPr>
                      <w:p w14:paraId="524561D3" w14:textId="77777777" w:rsidR="00BD3B35" w:rsidRP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rsidRPr="00BD3B35" w14:paraId="6A63115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BD3B35" w:rsidRPr="00BD3B35" w14:paraId="1D97603B" w14:textId="77777777" w:rsidTr="00693353">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6105"/>
                                    </w:tblGrid>
                                    <w:tr w:rsidR="00BD3B35" w:rsidRPr="00BD3B35" w14:paraId="47CE3060"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BD3B35" w:rsidRPr="00BD3B35" w14:paraId="3D53ECBD" w14:textId="77777777">
                                            <w:tc>
                                              <w:tcPr>
                                                <w:tcW w:w="0" w:type="auto"/>
                                                <w:vAlign w:val="center"/>
                                                <w:hideMark/>
                                              </w:tcPr>
                                              <w:p w14:paraId="4AC6CC45" w14:textId="2BF6E6E7" w:rsidR="00BD3B35" w:rsidRPr="00BD3B35" w:rsidRDefault="00BD3B35">
                                                <w:pPr>
                                                  <w:pStyle w:val="NormalWeb"/>
                                                  <w:spacing w:before="0" w:beforeAutospacing="0" w:after="0" w:afterAutospacing="0" w:line="390" w:lineRule="exact"/>
                                                  <w:rPr>
                                                    <w:rFonts w:ascii="Arial" w:eastAsiaTheme="minorHAnsi" w:hAnsi="Arial" w:cs="Arial"/>
                                                    <w:color w:val="393939"/>
                                                    <w:sz w:val="18"/>
                                                    <w:szCs w:val="18"/>
                                                    <w:lang w:eastAsia="en-US"/>
                                                  </w:rPr>
                                                </w:pPr>
                                                <w:r w:rsidRPr="00BD3B35">
                                                  <w:rPr>
                                                    <w:rStyle w:val="lev"/>
                                                    <w:rFonts w:ascii="Arial" w:hAnsi="Arial" w:cs="Arial"/>
                                                    <w:color w:val="000000"/>
                                                    <w:sz w:val="18"/>
                                                    <w:szCs w:val="18"/>
                                                    <w:lang w:eastAsia="en-US"/>
                                                  </w:rPr>
                                                  <w:t>Ministère de l’</w:t>
                                                </w:r>
                                                <w:r w:rsidR="002622B3">
                                                  <w:rPr>
                                                    <w:rStyle w:val="lev"/>
                                                    <w:rFonts w:ascii="Arial" w:hAnsi="Arial" w:cs="Arial"/>
                                                    <w:color w:val="000000"/>
                                                    <w:sz w:val="18"/>
                                                    <w:szCs w:val="18"/>
                                                    <w:lang w:eastAsia="en-US"/>
                                                  </w:rPr>
                                                  <w:t>Enseignement supérieur, de la Recherche et de l’Innovation</w:t>
                                                </w:r>
                                              </w:p>
                                              <w:p w14:paraId="47974D21" w14:textId="32130F84" w:rsidR="00BD3B35" w:rsidRPr="00BD3B35" w:rsidRDefault="00BD3B35">
                                                <w:pPr>
                                                  <w:pStyle w:val="NormalWeb"/>
                                                  <w:spacing w:before="0" w:beforeAutospacing="0" w:after="0" w:afterAutospacing="0" w:line="390" w:lineRule="exact"/>
                                                  <w:rPr>
                                                    <w:rStyle w:val="lev"/>
                                                    <w:b w:val="0"/>
                                                    <w:bCs w:val="0"/>
                                                    <w:color w:val="000000"/>
                                                  </w:rPr>
                                                </w:pPr>
                                                <w:r w:rsidRPr="00BD3B35">
                                                  <w:rPr>
                                                    <w:rStyle w:val="lev"/>
                                                    <w:rFonts w:ascii="Arial" w:hAnsi="Arial" w:cs="Arial"/>
                                                    <w:color w:val="000000"/>
                                                    <w:sz w:val="18"/>
                                                    <w:szCs w:val="18"/>
                                                    <w:lang w:eastAsia="en-US"/>
                                                  </w:rPr>
                                                  <w:t xml:space="preserve">Cabinet de </w:t>
                                                </w:r>
                                                <w:r w:rsidR="002622B3">
                                                  <w:rPr>
                                                    <w:rStyle w:val="lev"/>
                                                    <w:rFonts w:ascii="Arial" w:hAnsi="Arial" w:cs="Arial"/>
                                                    <w:color w:val="000000"/>
                                                    <w:sz w:val="18"/>
                                                    <w:szCs w:val="18"/>
                                                    <w:lang w:eastAsia="en-US"/>
                                                  </w:rPr>
                                                  <w:t>Frédérique Vidal</w:t>
                                                </w:r>
                                              </w:p>
                                              <w:p w14:paraId="735274B3" w14:textId="122FFCEA" w:rsidR="00BD3B35" w:rsidRPr="00BD3B35" w:rsidRDefault="00BD3B35" w:rsidP="002622B3">
                                                <w:pPr>
                                                  <w:pStyle w:val="NormalWeb"/>
                                                  <w:spacing w:before="0" w:beforeAutospacing="0" w:after="0" w:afterAutospacing="0" w:line="390" w:lineRule="exact"/>
                                                  <w:rPr>
                                                    <w:rFonts w:ascii="Arial" w:hAnsi="Arial" w:cs="Arial"/>
                                                    <w:color w:val="393939"/>
                                                    <w:sz w:val="26"/>
                                                    <w:szCs w:val="26"/>
                                                    <w:lang w:eastAsia="en-US"/>
                                                  </w:rPr>
                                                </w:pPr>
                                                <w:r w:rsidRPr="00BD3B35">
                                                  <w:rPr>
                                                    <w:rFonts w:ascii="Arial" w:hAnsi="Arial" w:cs="Arial"/>
                                                    <w:color w:val="393939"/>
                                                    <w:sz w:val="18"/>
                                                    <w:szCs w:val="18"/>
                                                    <w:lang w:eastAsia="en-US"/>
                                                  </w:rPr>
                                                  <w:t>Mél :</w:t>
                                                </w:r>
                                                <w:r w:rsidR="002622B3">
                                                  <w:rPr>
                                                    <w:rFonts w:ascii="Arial" w:hAnsi="Arial" w:cs="Arial"/>
                                                    <w:color w:val="393939"/>
                                                    <w:sz w:val="18"/>
                                                    <w:szCs w:val="18"/>
                                                    <w:lang w:eastAsia="en-US"/>
                                                  </w:rPr>
                                                  <w:t xml:space="preserve"> </w:t>
                                                </w:r>
                                                <w:hyperlink r:id="rId10" w:history="1">
                                                  <w:r w:rsidR="002622B3" w:rsidRPr="00613811">
                                                    <w:rPr>
                                                      <w:rStyle w:val="Lienhypertexte"/>
                                                      <w:rFonts w:ascii="Arial" w:hAnsi="Arial" w:cs="Arial"/>
                                                      <w:color w:val="0595D6"/>
                                                      <w:sz w:val="18"/>
                                                      <w:szCs w:val="18"/>
                                                    </w:rPr>
                                                    <w:t>secretariat.communication@recherche.gouv.fr</w:t>
                                                  </w:r>
                                                </w:hyperlink>
                                                <w:r w:rsidR="002622B3" w:rsidRPr="00BD3B35">
                                                  <w:rPr>
                                                    <w:rFonts w:ascii="Arial" w:hAnsi="Arial" w:cs="Arial"/>
                                                    <w:color w:val="393939"/>
                                                    <w:sz w:val="26"/>
                                                    <w:szCs w:val="26"/>
                                                    <w:lang w:eastAsia="en-US"/>
                                                  </w:rPr>
                                                  <w:t xml:space="preserve"> </w:t>
                                                </w:r>
                                              </w:p>
                                            </w:tc>
                                          </w:tr>
                                        </w:tbl>
                                        <w:p w14:paraId="57ADF649" w14:textId="77777777" w:rsidR="00BD3B35" w:rsidRPr="00BD3B35" w:rsidRDefault="00BD3B35">
                                          <w:pPr>
                                            <w:rPr>
                                              <w:sz w:val="20"/>
                                              <w:szCs w:val="20"/>
                                            </w:rPr>
                                          </w:pPr>
                                        </w:p>
                                      </w:tc>
                                    </w:tr>
                                  </w:tbl>
                                  <w:p w14:paraId="4C22B541" w14:textId="77777777" w:rsidR="00BD3B35" w:rsidRPr="00BD3B35" w:rsidRDefault="00BD3B35">
                                    <w:pPr>
                                      <w:rPr>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645"/>
                                    </w:tblGrid>
                                    <w:tr w:rsidR="00BD3B35" w:rsidRPr="00BD3B35" w14:paraId="638FD2A6"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BD3B35" w:rsidRPr="00BD3B35" w14:paraId="41756B18" w14:textId="77777777">
                                            <w:trPr>
                                              <w:trHeight w:val="630"/>
                                              <w:jc w:val="center"/>
                                            </w:trPr>
                                            <w:tc>
                                              <w:tcPr>
                                                <w:tcW w:w="0" w:type="auto"/>
                                                <w:vAlign w:val="center"/>
                                                <w:hideMark/>
                                              </w:tcPr>
                                              <w:p w14:paraId="6A906B68" w14:textId="77777777" w:rsidR="00BD3B35" w:rsidRPr="00BD3B35" w:rsidRDefault="00BD3B35">
                                                <w:pPr>
                                                  <w:spacing w:line="630" w:lineRule="exact"/>
                                                  <w:rPr>
                                                    <w:rFonts w:ascii="Calibri" w:eastAsiaTheme="minorHAnsi" w:hAnsi="Calibri" w:cs="Calibri"/>
                                                    <w:sz w:val="63"/>
                                                    <w:szCs w:val="63"/>
                                                    <w:lang w:eastAsia="en-US"/>
                                                  </w:rPr>
                                                </w:pPr>
                                                <w:r w:rsidRPr="00BD3B35">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BD3B35" w:rsidRPr="00BD3B35" w14:paraId="693809C1" w14:textId="77777777">
                                            <w:tc>
                                              <w:tcPr>
                                                <w:tcW w:w="0" w:type="auto"/>
                                                <w:vAlign w:val="center"/>
                                                <w:hideMark/>
                                              </w:tcPr>
                                              <w:p w14:paraId="509A4A4A" w14:textId="79220489" w:rsidR="00BD3B35" w:rsidRPr="00BD3B35" w:rsidRDefault="002622B3">
                                                <w:pPr>
                                                  <w:pStyle w:val="NormalWeb"/>
                                                  <w:spacing w:before="0" w:beforeAutospacing="0" w:after="0" w:afterAutospacing="0" w:line="330" w:lineRule="exact"/>
                                                  <w:jc w:val="right"/>
                                                  <w:rPr>
                                                    <w:rFonts w:ascii="Arial" w:eastAsiaTheme="minorHAnsi" w:hAnsi="Arial" w:cs="Arial"/>
                                                    <w:color w:val="393939"/>
                                                    <w:sz w:val="26"/>
                                                    <w:szCs w:val="26"/>
                                                    <w:lang w:eastAsia="en-US"/>
                                                  </w:rPr>
                                                </w:pPr>
                                                <w:r>
                                                  <w:rPr>
                                                    <w:rFonts w:ascii="Arial" w:hAnsi="Arial" w:cs="Arial"/>
                                                    <w:color w:val="000000"/>
                                                    <w:sz w:val="18"/>
                                                    <w:szCs w:val="18"/>
                                                    <w:lang w:eastAsia="en-US"/>
                                                  </w:rPr>
                                                  <w:t>21, rue Descartes</w:t>
                                                </w:r>
                                              </w:p>
                                              <w:p w14:paraId="4A20D92A" w14:textId="1413D842" w:rsidR="00BD3B35" w:rsidRPr="00BD3B35" w:rsidRDefault="00967ED2">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75005</w:t>
                                                </w:r>
                                                <w:r w:rsidR="00BD3B35" w:rsidRPr="00BD3B35">
                                                  <w:rPr>
                                                    <w:rFonts w:ascii="Arial" w:hAnsi="Arial" w:cs="Arial"/>
                                                    <w:color w:val="000000"/>
                                                    <w:sz w:val="18"/>
                                                    <w:szCs w:val="18"/>
                                                    <w:lang w:eastAsia="en-US"/>
                                                  </w:rPr>
                                                  <w:t xml:space="preserve"> Paris</w:t>
                                                </w:r>
                                              </w:p>
                                            </w:tc>
                                          </w:tr>
                                        </w:tbl>
                                        <w:p w14:paraId="25DB27BA" w14:textId="77777777" w:rsidR="00BD3B35" w:rsidRPr="00BD3B35" w:rsidRDefault="00BD3B35">
                                          <w:pPr>
                                            <w:rPr>
                                              <w:sz w:val="20"/>
                                              <w:szCs w:val="20"/>
                                            </w:rPr>
                                          </w:pPr>
                                        </w:p>
                                      </w:tc>
                                    </w:tr>
                                  </w:tbl>
                                  <w:p w14:paraId="1F912078" w14:textId="77777777" w:rsidR="00BD3B35" w:rsidRPr="00BD3B35" w:rsidRDefault="00BD3B35">
                                    <w:pPr>
                                      <w:rPr>
                                        <w:sz w:val="20"/>
                                        <w:szCs w:val="20"/>
                                      </w:rPr>
                                    </w:pPr>
                                  </w:p>
                                </w:tc>
                              </w:tr>
                              <w:tr w:rsidR="00693353" w:rsidRPr="00BD3B35" w14:paraId="1A1C7E02" w14:textId="77777777" w:rsidTr="00693353">
                                <w:trPr>
                                  <w:jc w:val="center"/>
                                </w:trPr>
                                <w:tc>
                                  <w:tcPr>
                                    <w:tcW w:w="3131" w:type="pct"/>
                                  </w:tcPr>
                                  <w:p w14:paraId="2B4BFE31" w14:textId="77777777" w:rsidR="00693353" w:rsidRPr="00BD3B35" w:rsidRDefault="00693353" w:rsidP="00693353">
                                    <w:pPr>
                                      <w:rPr>
                                        <w:sz w:val="20"/>
                                        <w:szCs w:val="20"/>
                                      </w:rPr>
                                    </w:pPr>
                                  </w:p>
                                </w:tc>
                                <w:tc>
                                  <w:tcPr>
                                    <w:tcW w:w="1869" w:type="pct"/>
                                  </w:tcPr>
                                  <w:p w14:paraId="3F577B28" w14:textId="77777777" w:rsidR="00693353" w:rsidRPr="00BD3B35" w:rsidRDefault="00693353" w:rsidP="00693353">
                                    <w:pPr>
                                      <w:rPr>
                                        <w:sz w:val="20"/>
                                        <w:szCs w:val="20"/>
                                      </w:rPr>
                                    </w:pPr>
                                  </w:p>
                                </w:tc>
                              </w:tr>
                            </w:tbl>
                            <w:p w14:paraId="521AD4D0" w14:textId="77777777" w:rsidR="00BD3B35" w:rsidRPr="00BD3B35" w:rsidRDefault="00BD3B35">
                              <w:pPr>
                                <w:jc w:val="center"/>
                                <w:rPr>
                                  <w:sz w:val="20"/>
                                  <w:szCs w:val="20"/>
                                </w:rPr>
                              </w:pPr>
                            </w:p>
                          </w:tc>
                        </w:tr>
                      </w:tbl>
                      <w:p w14:paraId="759D3861" w14:textId="77777777" w:rsidR="00BD3B35" w:rsidRPr="00BD3B35" w:rsidRDefault="00BD3B35">
                        <w:pPr>
                          <w:jc w:val="center"/>
                          <w:rPr>
                            <w:sz w:val="20"/>
                            <w:szCs w:val="20"/>
                          </w:rPr>
                        </w:pPr>
                      </w:p>
                    </w:tc>
                    <w:tc>
                      <w:tcPr>
                        <w:tcW w:w="150" w:type="dxa"/>
                        <w:shd w:val="clear" w:color="auto" w:fill="FFFFFF"/>
                        <w:vAlign w:val="center"/>
                        <w:hideMark/>
                      </w:tcPr>
                      <w:p w14:paraId="2B88D228" w14:textId="77777777" w:rsidR="00BD3B35" w:rsidRPr="00BD3B35" w:rsidRDefault="00BD3B35">
                        <w:pPr>
                          <w:rPr>
                            <w:sz w:val="20"/>
                            <w:szCs w:val="20"/>
                          </w:rPr>
                        </w:pPr>
                      </w:p>
                    </w:tc>
                  </w:tr>
                </w:tbl>
                <w:p w14:paraId="1AF379C6" w14:textId="77777777" w:rsidR="00BD3B35" w:rsidRPr="00BD3B35" w:rsidRDefault="00BD3B35">
                  <w:pPr>
                    <w:rPr>
                      <w:sz w:val="20"/>
                      <w:szCs w:val="20"/>
                    </w:rPr>
                  </w:pPr>
                </w:p>
              </w:tc>
            </w:tr>
            <w:tr w:rsidR="00BD3B35" w14:paraId="5E8680C4" w14:textId="77777777">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BD3B35" w14:paraId="6D5CE7F8" w14:textId="77777777">
                    <w:tc>
                      <w:tcPr>
                        <w:tcW w:w="150" w:type="dxa"/>
                        <w:shd w:val="clear" w:color="auto" w:fill="FFFFFF"/>
                        <w:vAlign w:val="center"/>
                        <w:hideMark/>
                      </w:tcPr>
                      <w:p w14:paraId="71952D12" w14:textId="77777777"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14:paraId="2D56B8B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14:paraId="5F955EA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BD3B35" w14:paraId="1A3346C4"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BD3B35" w14:paraId="25D65E77" w14:textId="77777777">
                                            <w:tc>
                                              <w:tcPr>
                                                <w:tcW w:w="0" w:type="auto"/>
                                                <w:vAlign w:val="center"/>
                                                <w:hideMark/>
                                              </w:tcPr>
                                              <w:p w14:paraId="02EEFFC2" w14:textId="77777777" w:rsidR="00BD3B35" w:rsidRDefault="00BD3B35">
                                                <w:pPr>
                                                  <w:pStyle w:val="NormalWeb"/>
                                                  <w:spacing w:before="0" w:beforeAutospacing="0" w:after="0" w:afterAutospacing="0" w:line="225" w:lineRule="exact"/>
                                                  <w:jc w:val="center"/>
                                                  <w:rPr>
                                                    <w:rFonts w:ascii="Arial" w:eastAsiaTheme="minorHAnsi" w:hAnsi="Arial" w:cs="Arial"/>
                                                    <w:color w:val="393939"/>
                                                    <w:sz w:val="26"/>
                                                    <w:szCs w:val="26"/>
                                                    <w:lang w:eastAsia="en-US"/>
                                                  </w:rPr>
                                                </w:pPr>
                                                <w:r w:rsidRPr="00BD3B35">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sidRPr="00BD3B35">
                                                  <w:rPr>
                                                    <w:rFonts w:ascii="Arial" w:hAnsi="Arial" w:cs="Arial"/>
                                                    <w:color w:val="393939"/>
                                                    <w:sz w:val="17"/>
                                                    <w:szCs w:val="17"/>
                                                    <w:lang w:eastAsia="en-US"/>
                                                  </w:rPr>
                                                  <w:t xml:space="preserve">s </w:t>
                                                </w:r>
                                                <w:r w:rsidRPr="00BD3B35">
                                                  <w:rPr>
                                                    <w:rFonts w:ascii="Arial" w:hAnsi="Arial" w:cs="Arial"/>
                                                    <w:color w:val="000000"/>
                                                    <w:sz w:val="17"/>
                                                    <w:szCs w:val="17"/>
                                                    <w:lang w:eastAsia="en-US"/>
                                                  </w:rPr>
                                                  <w:t>concernant. Vous pouvez exercer vos droits en adressant un e-mail à l’adresse</w:t>
                                                </w:r>
                                                <w:r w:rsidRPr="00BD3B35">
                                                  <w:rPr>
                                                    <w:rFonts w:ascii="Arial" w:hAnsi="Arial" w:cs="Arial"/>
                                                    <w:color w:val="393939"/>
                                                    <w:sz w:val="17"/>
                                                    <w:szCs w:val="17"/>
                                                    <w:lang w:eastAsia="en-US"/>
                                                  </w:rPr>
                                                  <w:t xml:space="preserve"> </w:t>
                                                </w:r>
                                                <w:hyperlink r:id="rId11" w:tgtFrame="_blank" w:history="1">
                                                  <w:r w:rsidRPr="00BD3B35">
                                                    <w:rPr>
                                                      <w:rStyle w:val="Lienhypertexte"/>
                                                      <w:rFonts w:ascii="Arial" w:hAnsi="Arial" w:cs="Arial"/>
                                                      <w:color w:val="0595D6"/>
                                                      <w:sz w:val="17"/>
                                                      <w:szCs w:val="17"/>
                                                      <w:lang w:eastAsia="en-US"/>
                                                    </w:rPr>
                                                    <w:t>DDC-RGPD-CAB@ddc.social.gouv.fr</w:t>
                                                  </w:r>
                                                </w:hyperlink>
                                                <w:r w:rsidRPr="00BD3B35">
                                                  <w:rPr>
                                                    <w:rFonts w:ascii="Arial" w:hAnsi="Arial" w:cs="Arial"/>
                                                    <w:color w:val="393939"/>
                                                    <w:sz w:val="17"/>
                                                    <w:szCs w:val="17"/>
                                                    <w:lang w:eastAsia="en-US"/>
                                                  </w:rPr>
                                                  <w:t>.</w:t>
                                                </w:r>
                                              </w:p>
                                            </w:tc>
                                          </w:tr>
                                        </w:tbl>
                                        <w:p w14:paraId="2BF2BC6C" w14:textId="77777777" w:rsidR="00BD3B35" w:rsidRDefault="00BD3B35">
                                          <w:pPr>
                                            <w:rPr>
                                              <w:sz w:val="20"/>
                                              <w:szCs w:val="20"/>
                                            </w:rPr>
                                          </w:pPr>
                                        </w:p>
                                      </w:tc>
                                    </w:tr>
                                  </w:tbl>
                                  <w:p w14:paraId="3C2E8447" w14:textId="77777777" w:rsidR="00BD3B35" w:rsidRDefault="00BD3B35">
                                    <w:pPr>
                                      <w:rPr>
                                        <w:sz w:val="20"/>
                                        <w:szCs w:val="20"/>
                                      </w:rPr>
                                    </w:pPr>
                                  </w:p>
                                </w:tc>
                              </w:tr>
                            </w:tbl>
                            <w:p w14:paraId="005DE63F" w14:textId="77777777" w:rsidR="00BD3B35" w:rsidRDefault="00BD3B35">
                              <w:pPr>
                                <w:jc w:val="center"/>
                                <w:rPr>
                                  <w:sz w:val="20"/>
                                  <w:szCs w:val="20"/>
                                </w:rPr>
                              </w:pPr>
                            </w:p>
                          </w:tc>
                        </w:tr>
                      </w:tbl>
                      <w:p w14:paraId="72F9C077" w14:textId="77777777" w:rsidR="00BD3B35" w:rsidRDefault="00BD3B35">
                        <w:pPr>
                          <w:jc w:val="center"/>
                          <w:rPr>
                            <w:sz w:val="20"/>
                            <w:szCs w:val="20"/>
                          </w:rPr>
                        </w:pPr>
                      </w:p>
                    </w:tc>
                    <w:tc>
                      <w:tcPr>
                        <w:tcW w:w="150" w:type="dxa"/>
                        <w:shd w:val="clear" w:color="auto" w:fill="FFFFFF"/>
                        <w:vAlign w:val="center"/>
                        <w:hideMark/>
                      </w:tcPr>
                      <w:p w14:paraId="725977FC" w14:textId="77777777" w:rsidR="00BD3B35" w:rsidRDefault="00BD3B35">
                        <w:pPr>
                          <w:rPr>
                            <w:sz w:val="20"/>
                            <w:szCs w:val="20"/>
                          </w:rPr>
                        </w:pPr>
                      </w:p>
                    </w:tc>
                  </w:tr>
                </w:tbl>
                <w:p w14:paraId="203C04D0" w14:textId="77777777" w:rsidR="00BD3B35" w:rsidRDefault="00BD3B35">
                  <w:pPr>
                    <w:spacing w:line="252" w:lineRule="auto"/>
                    <w:rPr>
                      <w:rFonts w:ascii="Calibri" w:eastAsiaTheme="minorHAnsi" w:hAnsi="Calibri" w:cs="Calibri"/>
                      <w:vanish/>
                      <w:lang w:eastAsia="en-US"/>
                    </w:rPr>
                  </w:pPr>
                </w:p>
                <w:tbl>
                  <w:tblPr>
                    <w:tblW w:w="5000" w:type="pct"/>
                    <w:tblCellMar>
                      <w:left w:w="0" w:type="dxa"/>
                      <w:right w:w="0" w:type="dxa"/>
                    </w:tblCellMar>
                    <w:tblLook w:val="04A0" w:firstRow="1" w:lastRow="0" w:firstColumn="1" w:lastColumn="0" w:noHBand="0" w:noVBand="1"/>
                  </w:tblPr>
                  <w:tblGrid>
                    <w:gridCol w:w="10050"/>
                  </w:tblGrid>
                  <w:tr w:rsidR="00BD3B35" w14:paraId="1BEE4179" w14:textId="77777777">
                    <w:trPr>
                      <w:trHeight w:val="150"/>
                    </w:trPr>
                    <w:tc>
                      <w:tcPr>
                        <w:tcW w:w="9750" w:type="dxa"/>
                        <w:shd w:val="clear" w:color="auto" w:fill="FFFFFF"/>
                        <w:tcMar>
                          <w:top w:w="0" w:type="dxa"/>
                          <w:left w:w="150" w:type="dxa"/>
                          <w:bottom w:w="0" w:type="dxa"/>
                          <w:right w:w="150" w:type="dxa"/>
                        </w:tcMar>
                        <w:vAlign w:val="center"/>
                        <w:hideMark/>
                      </w:tcPr>
                      <w:p w14:paraId="399172CF" w14:textId="77777777" w:rsidR="00BD3B35" w:rsidRDefault="00BD3B35">
                        <w:pPr>
                          <w:spacing w:line="150" w:lineRule="exact"/>
                          <w:rPr>
                            <w:sz w:val="15"/>
                            <w:szCs w:val="15"/>
                          </w:rPr>
                        </w:pPr>
                        <w:r>
                          <w:rPr>
                            <w:sz w:val="15"/>
                            <w:szCs w:val="15"/>
                          </w:rPr>
                          <w:t xml:space="preserve">  </w:t>
                        </w:r>
                      </w:p>
                    </w:tc>
                  </w:tr>
                </w:tbl>
                <w:p w14:paraId="1E52835E" w14:textId="77777777" w:rsidR="00BD3B35" w:rsidRDefault="00BD3B35">
                  <w:pPr>
                    <w:spacing w:line="252" w:lineRule="auto"/>
                    <w:rPr>
                      <w:rFonts w:ascii="Calibri" w:eastAsiaTheme="minorHAnsi" w:hAnsi="Calibri" w:cs="Calibri"/>
                      <w:sz w:val="20"/>
                      <w:szCs w:val="20"/>
                      <w:lang w:eastAsia="en-US"/>
                    </w:rPr>
                  </w:pPr>
                </w:p>
              </w:tc>
            </w:tr>
            <w:tr w:rsidR="00BD3B35" w14:paraId="5855122B"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BD3B35" w14:paraId="1F84F419" w14:textId="77777777">
                    <w:tc>
                      <w:tcPr>
                        <w:tcW w:w="150" w:type="dxa"/>
                        <w:vAlign w:val="center"/>
                        <w:hideMark/>
                      </w:tcPr>
                      <w:p w14:paraId="6906D450" w14:textId="77777777" w:rsid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14:paraId="4C0C428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D3B35" w14:paraId="2ED707FE" w14:textId="77777777">
                                <w:trPr>
                                  <w:jc w:val="center"/>
                                </w:trPr>
                                <w:tc>
                                  <w:tcPr>
                                    <w:tcW w:w="5000" w:type="pct"/>
                                    <w:hideMark/>
                                  </w:tcPr>
                                  <w:p w14:paraId="5C727A9F" w14:textId="77777777" w:rsidR="00BD3B35" w:rsidRDefault="00BD3B35">
                                    <w:pPr>
                                      <w:rPr>
                                        <w:sz w:val="20"/>
                                        <w:szCs w:val="20"/>
                                      </w:rPr>
                                    </w:pPr>
                                  </w:p>
                                </w:tc>
                              </w:tr>
                            </w:tbl>
                            <w:p w14:paraId="0A5A7A23" w14:textId="77777777" w:rsidR="00BD3B35" w:rsidRDefault="00BD3B35">
                              <w:pPr>
                                <w:jc w:val="center"/>
                                <w:rPr>
                                  <w:sz w:val="20"/>
                                  <w:szCs w:val="20"/>
                                </w:rPr>
                              </w:pPr>
                            </w:p>
                          </w:tc>
                        </w:tr>
                      </w:tbl>
                      <w:p w14:paraId="0D61A052" w14:textId="77777777" w:rsidR="00BD3B35" w:rsidRDefault="00BD3B35">
                        <w:pPr>
                          <w:jc w:val="center"/>
                          <w:rPr>
                            <w:sz w:val="20"/>
                            <w:szCs w:val="20"/>
                          </w:rPr>
                        </w:pPr>
                      </w:p>
                    </w:tc>
                    <w:tc>
                      <w:tcPr>
                        <w:tcW w:w="150" w:type="dxa"/>
                        <w:vAlign w:val="center"/>
                        <w:hideMark/>
                      </w:tcPr>
                      <w:p w14:paraId="75502AC0" w14:textId="77777777" w:rsidR="00BD3B35" w:rsidRDefault="00BD3B35">
                        <w:pPr>
                          <w:rPr>
                            <w:sz w:val="20"/>
                            <w:szCs w:val="20"/>
                          </w:rPr>
                        </w:pPr>
                      </w:p>
                    </w:tc>
                  </w:tr>
                </w:tbl>
                <w:p w14:paraId="4A952FBC" w14:textId="77777777" w:rsidR="00BD3B35" w:rsidRDefault="00BD3B35">
                  <w:pPr>
                    <w:rPr>
                      <w:sz w:val="20"/>
                      <w:szCs w:val="20"/>
                    </w:rPr>
                  </w:pPr>
                </w:p>
              </w:tc>
            </w:tr>
          </w:tbl>
          <w:p w14:paraId="52A6D16A" w14:textId="77777777" w:rsidR="00BD3B35" w:rsidRDefault="00BD3B35">
            <w:pPr>
              <w:spacing w:line="252" w:lineRule="auto"/>
              <w:rPr>
                <w:rFonts w:ascii="Calibri" w:eastAsiaTheme="minorHAnsi" w:hAnsi="Calibri" w:cs="Calibri"/>
                <w:sz w:val="20"/>
                <w:szCs w:val="20"/>
                <w:lang w:eastAsia="en-US"/>
              </w:rPr>
            </w:pPr>
          </w:p>
        </w:tc>
      </w:tr>
    </w:tbl>
    <w:p w14:paraId="3499EE6D" w14:textId="77777777" w:rsidR="00EE262D" w:rsidRPr="00BD3B35" w:rsidRDefault="00EE262D" w:rsidP="00BD3B35"/>
    <w:sectPr w:rsidR="00EE262D" w:rsidRPr="00BD3B35" w:rsidSect="008B1D5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08"/>
    <w:rsid w:val="00085B0E"/>
    <w:rsid w:val="002622B3"/>
    <w:rsid w:val="00423A84"/>
    <w:rsid w:val="00693353"/>
    <w:rsid w:val="007617D7"/>
    <w:rsid w:val="008001C1"/>
    <w:rsid w:val="00804E68"/>
    <w:rsid w:val="008B1D52"/>
    <w:rsid w:val="00967ED2"/>
    <w:rsid w:val="00AE3C51"/>
    <w:rsid w:val="00BC19F5"/>
    <w:rsid w:val="00BD3B35"/>
    <w:rsid w:val="00E23196"/>
    <w:rsid w:val="00EE262D"/>
    <w:rsid w:val="00F14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C7E8"/>
  <w15:chartTrackingRefBased/>
  <w15:docId w15:val="{6694F090-973A-4842-BD05-FED6751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0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4508"/>
    <w:rPr>
      <w:rFonts w:cs="Times New Roman"/>
      <w:color w:val="0000FF"/>
      <w:u w:val="single"/>
    </w:rPr>
  </w:style>
  <w:style w:type="paragraph" w:styleId="NormalWeb">
    <w:name w:val="Normal (Web)"/>
    <w:basedOn w:val="Normal"/>
    <w:uiPriority w:val="99"/>
    <w:unhideWhenUsed/>
    <w:rsid w:val="00F14508"/>
    <w:pPr>
      <w:spacing w:before="100" w:beforeAutospacing="1" w:after="100" w:afterAutospacing="1"/>
    </w:pPr>
  </w:style>
  <w:style w:type="character" w:styleId="lev">
    <w:name w:val="Strong"/>
    <w:basedOn w:val="Policepardfaut"/>
    <w:uiPriority w:val="22"/>
    <w:qFormat/>
    <w:rsid w:val="00F14508"/>
    <w:rPr>
      <w:rFonts w:cs="Times New Roman"/>
      <w:b/>
      <w:bCs/>
    </w:rPr>
  </w:style>
  <w:style w:type="character" w:styleId="Marquedecommentaire">
    <w:name w:val="annotation reference"/>
    <w:basedOn w:val="Policepardfaut"/>
    <w:uiPriority w:val="99"/>
    <w:semiHidden/>
    <w:unhideWhenUsed/>
    <w:rsid w:val="00AE3C51"/>
    <w:rPr>
      <w:sz w:val="16"/>
      <w:szCs w:val="16"/>
    </w:rPr>
  </w:style>
  <w:style w:type="paragraph" w:styleId="Commentaire">
    <w:name w:val="annotation text"/>
    <w:basedOn w:val="Normal"/>
    <w:link w:val="CommentaireCar"/>
    <w:uiPriority w:val="99"/>
    <w:semiHidden/>
    <w:unhideWhenUsed/>
    <w:rsid w:val="00AE3C51"/>
    <w:rPr>
      <w:sz w:val="20"/>
      <w:szCs w:val="20"/>
    </w:rPr>
  </w:style>
  <w:style w:type="character" w:customStyle="1" w:styleId="CommentaireCar">
    <w:name w:val="Commentaire Car"/>
    <w:basedOn w:val="Policepardfaut"/>
    <w:link w:val="Commentaire"/>
    <w:uiPriority w:val="99"/>
    <w:semiHidden/>
    <w:rsid w:val="00AE3C5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E3C51"/>
    <w:rPr>
      <w:b/>
      <w:bCs/>
    </w:rPr>
  </w:style>
  <w:style w:type="character" w:customStyle="1" w:styleId="ObjetducommentaireCar">
    <w:name w:val="Objet du commentaire Car"/>
    <w:basedOn w:val="CommentaireCar"/>
    <w:link w:val="Objetducommentaire"/>
    <w:uiPriority w:val="99"/>
    <w:semiHidden/>
    <w:rsid w:val="00AE3C5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E3C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C5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eune1solution.gouv.fr/jobs-etudia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1jeune1solution.gouv.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DDC-RGPD-CAB@ddc.social.gouv.fr" TargetMode="External"/><Relationship Id="rId5" Type="http://schemas.openxmlformats.org/officeDocument/2006/relationships/image" Target="cid:image001.png@01D77412.897F65A0" TargetMode="External"/><Relationship Id="rId10" Type="http://schemas.openxmlformats.org/officeDocument/2006/relationships/hyperlink" Target="mailto:secretariat.communication@recherche.gouv.fr" TargetMode="External"/><Relationship Id="rId4" Type="http://schemas.openxmlformats.org/officeDocument/2006/relationships/image" Target="media/image1.png"/><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GLERANT, Justine (CAB/TRAVAIL)</cp:lastModifiedBy>
  <cp:revision>9</cp:revision>
  <dcterms:created xsi:type="dcterms:W3CDTF">2021-09-09T09:21:00Z</dcterms:created>
  <dcterms:modified xsi:type="dcterms:W3CDTF">2021-09-09T13:49:00Z</dcterms:modified>
</cp:coreProperties>
</file>