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i w:val="0"/>
          <w:sz w:val="14"/>
        </w:rPr>
      </w:pPr>
    </w:p>
    <w:p>
      <w:pPr>
        <w:spacing w:before="98"/>
        <w:ind w:left="295" w:right="295" w:firstLine="0"/>
        <w:jc w:val="center"/>
        <w:rPr>
          <w:sz w:val="19"/>
        </w:rPr>
      </w:pPr>
      <w:r>
        <w:rPr>
          <w:color w:val="146BA4"/>
          <w:w w:val="105"/>
          <w:sz w:val="19"/>
        </w:rPr>
        <w:t>Si vous avez des difficultés à visualiser cet email, </w:t>
      </w:r>
      <w:r>
        <w:rPr>
          <w:color w:val="146BA4"/>
          <w:spacing w:val="-98"/>
          <w:w w:val="105"/>
          <w:sz w:val="19"/>
          <w:u w:val="single" w:color="146BA4"/>
        </w:rPr>
        <w:t>s</w:t>
      </w:r>
      <w:r>
        <w:rPr>
          <w:color w:val="146BA4"/>
          <w:spacing w:val="42"/>
          <w:w w:val="105"/>
          <w:sz w:val="19"/>
        </w:rPr>
        <w:t> </w:t>
      </w:r>
      <w:r>
        <w:rPr>
          <w:color w:val="146BA4"/>
          <w:w w:val="105"/>
          <w:sz w:val="19"/>
          <w:u w:val="single" w:color="146BA4"/>
        </w:rPr>
        <w:t>uivez ce lien</w:t>
      </w:r>
    </w:p>
    <w:p>
      <w:pPr>
        <w:spacing w:line="240" w:lineRule="auto" w:before="0"/>
        <w:rPr>
          <w:sz w:val="20"/>
        </w:rPr>
      </w:pPr>
    </w:p>
    <w:p>
      <w:pPr>
        <w:spacing w:line="240" w:lineRule="auto" w:before="0"/>
        <w:rPr>
          <w:sz w:val="20"/>
        </w:rPr>
      </w:pPr>
    </w:p>
    <w:p>
      <w:pPr>
        <w:spacing w:line="240" w:lineRule="auto" w:before="1"/>
        <w:rPr>
          <w:sz w:val="22"/>
        </w:rPr>
      </w:pPr>
      <w:r>
        <w:rPr/>
        <w:drawing>
          <wp:anchor distT="0" distB="0" distL="0" distR="0" allowOverlap="1" layoutInCell="1" locked="0" behindDoc="0" simplePos="0" relativeHeight="0">
            <wp:simplePos x="0" y="0"/>
            <wp:positionH relativeFrom="page">
              <wp:posOffset>1128901</wp:posOffset>
            </wp:positionH>
            <wp:positionV relativeFrom="paragraph">
              <wp:posOffset>186187</wp:posOffset>
            </wp:positionV>
            <wp:extent cx="1419617" cy="113585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419617" cy="1135856"/>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4831129</wp:posOffset>
            </wp:positionH>
            <wp:positionV relativeFrom="paragraph">
              <wp:posOffset>186782</wp:posOffset>
            </wp:positionV>
            <wp:extent cx="1841479" cy="1155192"/>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841479" cy="1155192"/>
                    </a:xfrm>
                    <a:prstGeom prst="rect">
                      <a:avLst/>
                    </a:prstGeom>
                  </pic:spPr>
                </pic:pic>
              </a:graphicData>
            </a:graphic>
          </wp:anchor>
        </w:drawing>
      </w:r>
    </w:p>
    <w:p>
      <w:pPr>
        <w:spacing w:line="240" w:lineRule="auto" w:before="0"/>
        <w:rPr>
          <w:sz w:val="22"/>
        </w:rPr>
      </w:pPr>
    </w:p>
    <w:p>
      <w:pPr>
        <w:spacing w:line="240" w:lineRule="auto" w:before="0"/>
        <w:rPr>
          <w:sz w:val="22"/>
        </w:rPr>
      </w:pPr>
    </w:p>
    <w:p>
      <w:pPr>
        <w:spacing w:line="240" w:lineRule="auto" w:before="6"/>
        <w:rPr>
          <w:sz w:val="27"/>
        </w:rPr>
      </w:pPr>
    </w:p>
    <w:p>
      <w:pPr>
        <w:spacing w:before="0"/>
        <w:ind w:left="295" w:right="295" w:firstLine="0"/>
        <w:jc w:val="center"/>
        <w:rPr>
          <w:b/>
          <w:sz w:val="24"/>
        </w:rPr>
      </w:pPr>
      <w:r>
        <w:rPr>
          <w:b/>
          <w:sz w:val="24"/>
        </w:rPr>
        <w:t>COMMUNIQUE DE PRESSE</w:t>
      </w:r>
    </w:p>
    <w:p>
      <w:pPr>
        <w:spacing w:line="240" w:lineRule="auto" w:before="0"/>
        <w:rPr>
          <w:b/>
          <w:sz w:val="26"/>
        </w:rPr>
      </w:pPr>
    </w:p>
    <w:p>
      <w:pPr>
        <w:spacing w:line="240" w:lineRule="auto" w:before="0"/>
        <w:rPr>
          <w:b/>
          <w:sz w:val="26"/>
        </w:rPr>
      </w:pPr>
    </w:p>
    <w:p>
      <w:pPr>
        <w:spacing w:line="240" w:lineRule="auto" w:before="0"/>
        <w:rPr>
          <w:b/>
          <w:sz w:val="26"/>
        </w:rPr>
      </w:pPr>
    </w:p>
    <w:p>
      <w:pPr>
        <w:spacing w:before="158"/>
        <w:ind w:left="0" w:right="112" w:firstLine="0"/>
        <w:jc w:val="right"/>
        <w:rPr>
          <w:sz w:val="18"/>
        </w:rPr>
      </w:pPr>
      <w:r>
        <w:rPr>
          <w:sz w:val="18"/>
        </w:rPr>
        <w:t>Paris, le 10 décembre 2020</w:t>
      </w:r>
    </w:p>
    <w:p>
      <w:pPr>
        <w:spacing w:line="240" w:lineRule="auto" w:before="0"/>
        <w:rPr>
          <w:sz w:val="20"/>
        </w:rPr>
      </w:pPr>
    </w:p>
    <w:p>
      <w:pPr>
        <w:spacing w:line="240" w:lineRule="auto" w:before="0"/>
        <w:rPr>
          <w:sz w:val="20"/>
        </w:rPr>
      </w:pPr>
    </w:p>
    <w:p>
      <w:pPr>
        <w:spacing w:line="240" w:lineRule="auto" w:before="8"/>
        <w:rPr>
          <w:sz w:val="23"/>
        </w:rPr>
      </w:pPr>
    </w:p>
    <w:p>
      <w:pPr>
        <w:pStyle w:val="Heading1"/>
        <w:spacing w:line="326" w:lineRule="auto"/>
      </w:pPr>
      <w:r>
        <w:rPr>
          <w:color w:val="383838"/>
        </w:rPr>
        <w:t>Santé au travail : La Ministre du Travail, de l'Emploi et de l'Insertion Elisabeth Borne et le secrétaire d'Etat chargé des Retraites et de la </w:t>
      </w:r>
      <w:r>
        <w:rPr>
          <w:color w:val="383838"/>
          <w:spacing w:val="-3"/>
        </w:rPr>
        <w:t>Santé </w:t>
      </w:r>
      <w:r>
        <w:rPr>
          <w:color w:val="383838"/>
          <w:spacing w:val="63"/>
        </w:rPr>
        <w:t> </w:t>
      </w:r>
      <w:r>
        <w:rPr>
          <w:color w:val="383838"/>
        </w:rPr>
        <w:t>au travail Laurent Pietraszewski saluent l'accord conclu par les partenaires sociaux.</w:t>
      </w:r>
    </w:p>
    <w:p>
      <w:pPr>
        <w:spacing w:line="240" w:lineRule="auto" w:before="7"/>
        <w:rPr>
          <w:b/>
          <w:sz w:val="33"/>
        </w:rPr>
      </w:pPr>
    </w:p>
    <w:p>
      <w:pPr>
        <w:spacing w:line="326" w:lineRule="auto" w:before="0"/>
        <w:ind w:left="115" w:right="115" w:firstLine="0"/>
        <w:jc w:val="both"/>
        <w:rPr>
          <w:b/>
          <w:sz w:val="25"/>
        </w:rPr>
      </w:pPr>
      <w:r>
        <w:rPr>
          <w:b/>
          <w:color w:val="383838"/>
          <w:sz w:val="25"/>
        </w:rPr>
        <w:t>La Ministre du Travail, de l'Emploi et de l'Insertion Elisabeth Borne et </w:t>
      </w:r>
      <w:r>
        <w:rPr>
          <w:b/>
          <w:color w:val="383838"/>
          <w:spacing w:val="-6"/>
          <w:sz w:val="25"/>
        </w:rPr>
        <w:t>le </w:t>
      </w:r>
      <w:r>
        <w:rPr>
          <w:b/>
          <w:color w:val="383838"/>
          <w:sz w:val="25"/>
        </w:rPr>
        <w:t>secrétaire d'Etat chargé des Retraites et de la Santé au travail Laurent Pietraszewski se félicitent de l'accord intervenu entre les partenaires sociaux en vue de la signature d'un Accord National  Interprofessionnel (ANI) sur la santé au travail. Cet accord est l'aboutissement</w:t>
      </w:r>
      <w:r>
        <w:rPr>
          <w:b/>
          <w:color w:val="383838"/>
          <w:spacing w:val="43"/>
          <w:sz w:val="25"/>
        </w:rPr>
        <w:t> </w:t>
      </w:r>
      <w:r>
        <w:rPr>
          <w:b/>
          <w:color w:val="383838"/>
          <w:sz w:val="25"/>
        </w:rPr>
        <w:t>d'une négociation longue et approfondie destinée à renforcer l'efficacité de la protection de la santé des salariés. Il démontre la vitalité du paritarisme qui est au coeur des politiques de santé au</w:t>
      </w:r>
      <w:r>
        <w:rPr>
          <w:b/>
          <w:color w:val="383838"/>
          <w:spacing w:val="21"/>
          <w:sz w:val="25"/>
        </w:rPr>
        <w:t> </w:t>
      </w:r>
      <w:r>
        <w:rPr>
          <w:b/>
          <w:color w:val="383838"/>
          <w:sz w:val="25"/>
        </w:rPr>
        <w:t>travail.</w:t>
      </w:r>
    </w:p>
    <w:p>
      <w:pPr>
        <w:spacing w:line="240" w:lineRule="auto" w:before="2"/>
        <w:rPr>
          <w:b/>
          <w:sz w:val="33"/>
        </w:rPr>
      </w:pPr>
    </w:p>
    <w:p>
      <w:pPr>
        <w:pStyle w:val="Heading2"/>
        <w:spacing w:line="326" w:lineRule="auto" w:before="1"/>
      </w:pPr>
      <w:r>
        <w:rPr>
          <w:color w:val="383838"/>
        </w:rPr>
        <w:t>Cet accord renforce significativement l'approche préventive de la santé au travail et la traçabilité collective de l'exposition aux risques professionnels notamment chimiques.</w:t>
      </w:r>
    </w:p>
    <w:p>
      <w:pPr>
        <w:spacing w:line="240" w:lineRule="auto" w:before="7"/>
        <w:rPr>
          <w:sz w:val="33"/>
        </w:rPr>
      </w:pPr>
    </w:p>
    <w:p>
      <w:pPr>
        <w:spacing w:line="326" w:lineRule="auto" w:before="0"/>
        <w:ind w:left="115" w:right="124" w:firstLine="0"/>
        <w:jc w:val="both"/>
        <w:rPr>
          <w:sz w:val="25"/>
        </w:rPr>
      </w:pPr>
      <w:r>
        <w:rPr>
          <w:color w:val="383838"/>
          <w:sz w:val="25"/>
        </w:rPr>
        <w:t>En outre, il souligne l'importance de la Qualité de Vie au Travail tant comme facteur de santé individuel pour les salariés que comme facteur de performance pour l'entreprise.</w:t>
      </w:r>
    </w:p>
    <w:p>
      <w:pPr>
        <w:spacing w:after="0" w:line="326" w:lineRule="auto"/>
        <w:jc w:val="both"/>
        <w:rPr>
          <w:sz w:val="25"/>
        </w:rPr>
        <w:sectPr>
          <w:headerReference w:type="default" r:id="rId5"/>
          <w:footerReference w:type="default" r:id="rId6"/>
          <w:type w:val="continuous"/>
          <w:pgSz w:w="12240" w:h="15840"/>
          <w:pgMar w:header="274" w:footer="285" w:top="580" w:bottom="480" w:left="1440" w:right="1420"/>
          <w:pgNumType w:start="1"/>
        </w:sectPr>
      </w:pPr>
    </w:p>
    <w:p>
      <w:pPr>
        <w:spacing w:line="240" w:lineRule="auto" w:before="0"/>
        <w:rPr>
          <w:sz w:val="27"/>
        </w:rPr>
      </w:pPr>
    </w:p>
    <w:p>
      <w:pPr>
        <w:spacing w:line="326" w:lineRule="auto" w:before="96"/>
        <w:ind w:left="115" w:right="114" w:firstLine="0"/>
        <w:jc w:val="both"/>
        <w:rPr>
          <w:sz w:val="25"/>
        </w:rPr>
      </w:pPr>
      <w:r>
        <w:rPr>
          <w:color w:val="383838"/>
          <w:sz w:val="25"/>
        </w:rPr>
        <w:t>Il réaffirme également toute l'importance d'une politique active de prévention  </w:t>
      </w:r>
      <w:r>
        <w:rPr>
          <w:color w:val="383838"/>
          <w:spacing w:val="-6"/>
          <w:sz w:val="25"/>
        </w:rPr>
        <w:t>de  </w:t>
      </w:r>
      <w:r>
        <w:rPr>
          <w:color w:val="383838"/>
          <w:sz w:val="25"/>
        </w:rPr>
        <w:t>la désinsertion</w:t>
      </w:r>
      <w:r>
        <w:rPr>
          <w:color w:val="383838"/>
          <w:spacing w:val="3"/>
          <w:sz w:val="25"/>
        </w:rPr>
        <w:t> </w:t>
      </w:r>
      <w:r>
        <w:rPr>
          <w:color w:val="383838"/>
          <w:sz w:val="25"/>
        </w:rPr>
        <w:t>professionnelle.</w:t>
      </w:r>
    </w:p>
    <w:p>
      <w:pPr>
        <w:spacing w:line="240" w:lineRule="auto" w:before="9"/>
        <w:rPr>
          <w:sz w:val="33"/>
        </w:rPr>
      </w:pPr>
    </w:p>
    <w:p>
      <w:pPr>
        <w:spacing w:line="326" w:lineRule="auto" w:before="0"/>
        <w:ind w:left="115" w:right="121" w:firstLine="0"/>
        <w:jc w:val="both"/>
        <w:rPr>
          <w:sz w:val="25"/>
        </w:rPr>
      </w:pPr>
      <w:r>
        <w:rPr>
          <w:color w:val="383838"/>
          <w:sz w:val="25"/>
        </w:rPr>
        <w:t>Le gouvernement veillera, lors de la transcription de cet accord dans le droit du travail, au respect de son contenu et de son équilibre.</w:t>
      </w:r>
    </w:p>
    <w:p>
      <w:pPr>
        <w:spacing w:line="240" w:lineRule="auto" w:before="8"/>
        <w:rPr>
          <w:sz w:val="33"/>
        </w:rPr>
      </w:pPr>
    </w:p>
    <w:p>
      <w:pPr>
        <w:pStyle w:val="BodyText"/>
        <w:spacing w:line="326" w:lineRule="auto"/>
        <w:ind w:left="115" w:right="114"/>
        <w:jc w:val="both"/>
        <w:rPr>
          <w:b/>
          <w:i w:val="0"/>
        </w:rPr>
      </w:pPr>
      <w:r>
        <w:rPr>
          <w:i w:val="0"/>
          <w:color w:val="383838"/>
        </w:rPr>
        <w:t>"</w:t>
      </w:r>
      <w:r>
        <w:rPr>
          <w:i/>
          <w:color w:val="383838"/>
        </w:rPr>
        <w:t>Je me réjouis que les partenaires sociaux soient parvenus à un accord national </w:t>
      </w:r>
      <w:r>
        <w:rPr>
          <w:color w:val="383838"/>
        </w:rPr>
        <w:t>interprofessionnel en matière de santé au travail, sujet qui est essentiel dans la  vie des salariés. Quelques jours après celui trouvé sur le télétravail, cet accord  est une nouvelle réussite qui prouve la vitalité du dialogue social dans la </w:t>
      </w:r>
      <w:r>
        <w:rPr>
          <w:color w:val="383838"/>
          <w:spacing w:val="-3"/>
        </w:rPr>
        <w:t>période </w:t>
      </w:r>
      <w:r>
        <w:rPr>
          <w:color w:val="383838"/>
        </w:rPr>
        <w:t>actuelle</w:t>
      </w:r>
      <w:r>
        <w:rPr>
          <w:i w:val="0"/>
          <w:color w:val="383838"/>
        </w:rPr>
        <w:t>" </w:t>
      </w:r>
      <w:r>
        <w:rPr>
          <w:b/>
          <w:i w:val="0"/>
          <w:color w:val="383838"/>
        </w:rPr>
        <w:t>déclare Elisabeth Borne, Ministre du Travail, de l'Emploi et de l'Insertion.</w:t>
      </w:r>
    </w:p>
    <w:p>
      <w:pPr>
        <w:spacing w:line="240" w:lineRule="auto" w:before="5"/>
        <w:rPr>
          <w:b/>
          <w:sz w:val="33"/>
        </w:rPr>
      </w:pPr>
    </w:p>
    <w:p>
      <w:pPr>
        <w:pStyle w:val="BodyText"/>
        <w:spacing w:line="326" w:lineRule="auto"/>
        <w:ind w:left="115" w:right="113"/>
        <w:jc w:val="both"/>
        <w:rPr>
          <w:b/>
          <w:i w:val="0"/>
        </w:rPr>
      </w:pPr>
      <w:r>
        <w:rPr>
          <w:i w:val="0"/>
          <w:color w:val="383838"/>
        </w:rPr>
        <w:t>"</w:t>
      </w:r>
      <w:r>
        <w:rPr>
          <w:i/>
          <w:color w:val="383838"/>
        </w:rPr>
        <w:t>Cet accord, qui était très attendu, constitue une réelle avancée car il transforme </w:t>
      </w:r>
      <w:r>
        <w:rPr>
          <w:color w:val="383838"/>
        </w:rPr>
        <w:t>notre modèle de santé au travail en l'adaptant aux enjeux actuels du monde de l'entreprise. Il fait passer notre médecine du travail d'une logique historiquement centrée sur le suivi médical individuel et la réparation à une approche fondée sur la prévention au coeur des enjeux de santé et sécurité au travail des salariés</w:t>
      </w:r>
      <w:r>
        <w:rPr>
          <w:i w:val="0"/>
          <w:color w:val="383838"/>
        </w:rPr>
        <w:t>." </w:t>
      </w:r>
      <w:r>
        <w:rPr>
          <w:b/>
          <w:i w:val="0"/>
          <w:color w:val="383838"/>
        </w:rPr>
        <w:t>déclare Laurent Pietraszewski, secrétaire d'Etat chargé des Retraites et de  la Santé au</w:t>
      </w:r>
      <w:r>
        <w:rPr>
          <w:b/>
          <w:i w:val="0"/>
          <w:color w:val="383838"/>
          <w:spacing w:val="4"/>
        </w:rPr>
        <w:t> </w:t>
      </w:r>
      <w:r>
        <w:rPr>
          <w:b/>
          <w:i w:val="0"/>
          <w:color w:val="383838"/>
        </w:rPr>
        <w:t>travail.</w:t>
      </w:r>
    </w:p>
    <w:p>
      <w:pPr>
        <w:spacing w:line="240" w:lineRule="auto" w:before="0"/>
        <w:rPr>
          <w:b/>
          <w:sz w:val="28"/>
        </w:rPr>
      </w:pPr>
    </w:p>
    <w:p>
      <w:pPr>
        <w:spacing w:line="240" w:lineRule="auto" w:before="5"/>
        <w:rPr>
          <w:b/>
          <w:sz w:val="38"/>
        </w:rPr>
      </w:pPr>
    </w:p>
    <w:p>
      <w:pPr>
        <w:spacing w:line="381" w:lineRule="auto" w:before="0"/>
        <w:ind w:left="115" w:right="4508" w:firstLine="0"/>
        <w:jc w:val="left"/>
        <w:rPr>
          <w:b/>
          <w:sz w:val="18"/>
        </w:rPr>
      </w:pPr>
      <w:r>
        <w:rPr>
          <w:b/>
          <w:sz w:val="18"/>
        </w:rPr>
        <w:t>Ministère du Travail, de l'Emploi et de l'Insertion Cabinet de Mme Elisabeth Borne</w:t>
      </w:r>
    </w:p>
    <w:p>
      <w:pPr>
        <w:spacing w:before="2"/>
        <w:ind w:left="115" w:right="0" w:firstLine="0"/>
        <w:jc w:val="left"/>
        <w:rPr>
          <w:sz w:val="18"/>
        </w:rPr>
      </w:pPr>
      <w:r>
        <w:rPr>
          <w:sz w:val="18"/>
        </w:rPr>
        <w:t>Tél : 01 49 55 31 09</w:t>
      </w:r>
    </w:p>
    <w:p>
      <w:pPr>
        <w:tabs>
          <w:tab w:pos="7673" w:val="left" w:leader="none"/>
        </w:tabs>
        <w:spacing w:line="331" w:lineRule="auto" w:before="83"/>
        <w:ind w:left="7937" w:right="112" w:hanging="7823"/>
        <w:jc w:val="left"/>
        <w:rPr>
          <w:sz w:val="18"/>
        </w:rPr>
      </w:pPr>
      <w:hyperlink r:id="rId9">
        <w:r>
          <w:rPr>
            <w:sz w:val="18"/>
          </w:rPr>
          <w:t>Mél</w:t>
        </w:r>
        <w:r>
          <w:rPr>
            <w:spacing w:val="-5"/>
            <w:sz w:val="18"/>
          </w:rPr>
          <w:t> </w:t>
        </w:r>
        <w:r>
          <w:rPr>
            <w:sz w:val="18"/>
          </w:rPr>
          <w:t>:sec.presse.travail@cab.travail.gouv.fr</w:t>
        </w:r>
      </w:hyperlink>
      <w:r>
        <w:rPr>
          <w:sz w:val="18"/>
        </w:rPr>
        <w:tab/>
      </w:r>
      <w:r>
        <w:rPr>
          <w:position w:val="4"/>
          <w:sz w:val="18"/>
        </w:rPr>
        <w:t>127 rue de </w:t>
      </w:r>
      <w:r>
        <w:rPr>
          <w:spacing w:val="-3"/>
          <w:position w:val="4"/>
          <w:sz w:val="18"/>
        </w:rPr>
        <w:t>Grenelle </w:t>
      </w:r>
      <w:r>
        <w:rPr>
          <w:sz w:val="18"/>
        </w:rPr>
        <w:t>75007 </w:t>
      </w:r>
      <w:r>
        <w:rPr>
          <w:spacing w:val="-3"/>
          <w:sz w:val="18"/>
        </w:rPr>
        <w:t>PARIS</w:t>
      </w:r>
      <w:r>
        <w:rPr>
          <w:sz w:val="18"/>
        </w:rPr>
        <w:t> </w:t>
      </w:r>
      <w:r>
        <w:rPr>
          <w:spacing w:val="-8"/>
          <w:sz w:val="18"/>
        </w:rPr>
        <w:t>07</w:t>
      </w:r>
    </w:p>
    <w:p>
      <w:pPr>
        <w:spacing w:line="240" w:lineRule="auto" w:before="0"/>
        <w:rPr>
          <w:sz w:val="20"/>
        </w:rPr>
      </w:pPr>
    </w:p>
    <w:p>
      <w:pPr>
        <w:spacing w:line="240" w:lineRule="auto" w:before="9"/>
        <w:rPr>
          <w:sz w:val="27"/>
        </w:rPr>
      </w:pPr>
    </w:p>
    <w:p>
      <w:pPr>
        <w:spacing w:after="0" w:line="240" w:lineRule="auto"/>
        <w:rPr>
          <w:sz w:val="27"/>
        </w:rPr>
        <w:sectPr>
          <w:pgSz w:w="12240" w:h="15840"/>
          <w:pgMar w:header="274" w:footer="285" w:top="580" w:bottom="480" w:left="1440" w:right="1420"/>
        </w:sectPr>
      </w:pPr>
    </w:p>
    <w:p>
      <w:pPr>
        <w:spacing w:line="381" w:lineRule="auto" w:before="94"/>
        <w:ind w:left="114" w:right="567" w:firstLine="0"/>
        <w:jc w:val="left"/>
        <w:rPr>
          <w:b/>
          <w:sz w:val="18"/>
        </w:rPr>
      </w:pPr>
      <w:r>
        <w:rPr>
          <w:b/>
          <w:sz w:val="18"/>
        </w:rPr>
        <w:t>Secrétariat d'Etat chargé des retraites et de la santé au travail</w:t>
      </w:r>
    </w:p>
    <w:p>
      <w:pPr>
        <w:spacing w:before="2"/>
        <w:ind w:left="114" w:right="0" w:firstLine="0"/>
        <w:jc w:val="left"/>
        <w:rPr>
          <w:b/>
          <w:sz w:val="18"/>
        </w:rPr>
      </w:pPr>
      <w:r>
        <w:rPr>
          <w:b/>
          <w:sz w:val="18"/>
        </w:rPr>
        <w:t>Cabinet de M. Laurent PIETRASZEWSKI</w:t>
      </w:r>
    </w:p>
    <w:p>
      <w:pPr>
        <w:spacing w:before="123"/>
        <w:ind w:left="114" w:right="0" w:firstLine="0"/>
        <w:jc w:val="left"/>
        <w:rPr>
          <w:sz w:val="18"/>
        </w:rPr>
      </w:pPr>
      <w:r>
        <w:rPr>
          <w:sz w:val="18"/>
        </w:rPr>
        <w:t>Tél : 01 49 55 31 79</w:t>
      </w:r>
    </w:p>
    <w:p>
      <w:pPr>
        <w:spacing w:before="123"/>
        <w:ind w:left="114" w:right="0" w:firstLine="0"/>
        <w:jc w:val="left"/>
        <w:rPr>
          <w:sz w:val="18"/>
        </w:rPr>
      </w:pPr>
      <w:r>
        <w:rPr/>
        <w:pict>
          <v:line style="position:absolute;mso-position-horizontal-relative:page;mso-position-vertical-relative:paragraph;z-index:251660288" from="97.25pt,15.716897pt" to="196.920004pt,15.716897pt" stroked="true" strokeweight=".75pt" strokecolor="#0594d5">
            <v:stroke dashstyle="solid"/>
            <w10:wrap type="none"/>
          </v:line>
        </w:pict>
      </w:r>
      <w:r>
        <w:rPr>
          <w:sz w:val="18"/>
        </w:rPr>
        <w:t>Mél : </w:t>
      </w:r>
      <w:hyperlink r:id="rId10">
        <w:r>
          <w:rPr>
            <w:color w:val="0594D5"/>
            <w:sz w:val="18"/>
          </w:rPr>
          <w:t>communication-retraites@</w:t>
        </w:r>
        <w:r>
          <w:rPr>
            <w:color w:val="0594D5"/>
            <w:sz w:val="18"/>
            <w:u w:val="single" w:color="0594D5"/>
          </w:rPr>
          <w:t>retraites.gouv.fr</w:t>
        </w:r>
      </w:hyperlink>
    </w:p>
    <w:p>
      <w:pPr>
        <w:spacing w:line="240" w:lineRule="auto" w:before="0"/>
        <w:rPr>
          <w:sz w:val="20"/>
        </w:rPr>
      </w:pPr>
      <w:r>
        <w:rPr/>
        <w:br w:type="column"/>
      </w:r>
      <w:r>
        <w:rPr>
          <w:sz w:val="20"/>
        </w:rPr>
      </w:r>
    </w:p>
    <w:p>
      <w:pPr>
        <w:spacing w:line="240" w:lineRule="auto" w:before="0"/>
        <w:rPr>
          <w:sz w:val="20"/>
        </w:rPr>
      </w:pPr>
    </w:p>
    <w:p>
      <w:pPr>
        <w:spacing w:line="240" w:lineRule="auto" w:before="0"/>
        <w:rPr>
          <w:sz w:val="20"/>
        </w:rPr>
      </w:pPr>
    </w:p>
    <w:p>
      <w:pPr>
        <w:spacing w:line="240" w:lineRule="auto" w:before="0"/>
        <w:rPr>
          <w:sz w:val="20"/>
        </w:rPr>
      </w:pPr>
    </w:p>
    <w:p>
      <w:pPr>
        <w:spacing w:line="381" w:lineRule="auto" w:before="119"/>
        <w:ind w:left="378" w:right="0" w:hanging="264"/>
        <w:jc w:val="left"/>
        <w:rPr>
          <w:sz w:val="18"/>
        </w:rPr>
      </w:pPr>
      <w:r>
        <w:rPr>
          <w:sz w:val="18"/>
        </w:rPr>
        <w:t>127 rue de Grenelle 75007 PARIS 07</w:t>
      </w:r>
    </w:p>
    <w:p>
      <w:pPr>
        <w:spacing w:after="0" w:line="381" w:lineRule="auto"/>
        <w:jc w:val="left"/>
        <w:rPr>
          <w:sz w:val="18"/>
        </w:rPr>
        <w:sectPr>
          <w:type w:val="continuous"/>
          <w:pgSz w:w="12240" w:h="15840"/>
          <w:pgMar w:top="580" w:bottom="480" w:left="1440" w:right="1420"/>
          <w:cols w:num="2" w:equalWidth="0">
            <w:col w:w="3936" w:space="3623"/>
            <w:col w:w="1821"/>
          </w:cols>
        </w:sectPr>
      </w:pPr>
    </w:p>
    <w:p>
      <w:pPr>
        <w:spacing w:line="240" w:lineRule="auto" w:before="0"/>
        <w:rPr>
          <w:sz w:val="20"/>
        </w:rPr>
      </w:pPr>
    </w:p>
    <w:p>
      <w:pPr>
        <w:spacing w:line="240" w:lineRule="auto" w:before="0"/>
        <w:rPr>
          <w:sz w:val="24"/>
        </w:rPr>
      </w:pPr>
    </w:p>
    <w:p>
      <w:pPr>
        <w:spacing w:line="292" w:lineRule="auto" w:before="100"/>
        <w:ind w:left="297" w:right="295" w:firstLine="0"/>
        <w:jc w:val="center"/>
        <w:rPr>
          <w:sz w:val="16"/>
        </w:rPr>
      </w:pPr>
      <w:r>
        <w:rPr>
          <w:w w:val="105"/>
          <w:sz w:val="16"/>
        </w:rPr>
        <w:t>Conformément à la loi informatique et libertés du 06/01/1978 (art.27) et au Règlement Général sur la Protection des Données</w:t>
      </w:r>
      <w:r>
        <w:rPr>
          <w:spacing w:val="-10"/>
          <w:w w:val="105"/>
          <w:sz w:val="16"/>
        </w:rPr>
        <w:t> </w:t>
      </w:r>
      <w:r>
        <w:rPr>
          <w:w w:val="105"/>
          <w:sz w:val="16"/>
        </w:rPr>
        <w:t>(Règlement</w:t>
      </w:r>
      <w:r>
        <w:rPr>
          <w:spacing w:val="-9"/>
          <w:w w:val="105"/>
          <w:sz w:val="16"/>
        </w:rPr>
        <w:t> </w:t>
      </w:r>
      <w:r>
        <w:rPr>
          <w:w w:val="105"/>
          <w:sz w:val="16"/>
        </w:rPr>
        <w:t>UE</w:t>
      </w:r>
      <w:r>
        <w:rPr>
          <w:spacing w:val="-9"/>
          <w:w w:val="105"/>
          <w:sz w:val="16"/>
        </w:rPr>
        <w:t> </w:t>
      </w:r>
      <w:r>
        <w:rPr>
          <w:w w:val="105"/>
          <w:sz w:val="16"/>
        </w:rPr>
        <w:t>2016/679)</w:t>
      </w:r>
      <w:r>
        <w:rPr>
          <w:spacing w:val="-10"/>
          <w:w w:val="105"/>
          <w:sz w:val="16"/>
        </w:rPr>
        <w:t> </w:t>
      </w:r>
      <w:r>
        <w:rPr>
          <w:w w:val="105"/>
          <w:sz w:val="16"/>
        </w:rPr>
        <w:t>ou</w:t>
      </w:r>
      <w:r>
        <w:rPr>
          <w:spacing w:val="-9"/>
          <w:w w:val="105"/>
          <w:sz w:val="16"/>
        </w:rPr>
        <w:t> </w:t>
      </w:r>
      <w:r>
        <w:rPr>
          <w:w w:val="105"/>
          <w:sz w:val="16"/>
        </w:rPr>
        <w:t>«</w:t>
      </w:r>
      <w:r>
        <w:rPr>
          <w:spacing w:val="-9"/>
          <w:w w:val="105"/>
          <w:sz w:val="16"/>
        </w:rPr>
        <w:t> </w:t>
      </w:r>
      <w:r>
        <w:rPr>
          <w:w w:val="105"/>
          <w:sz w:val="16"/>
        </w:rPr>
        <w:t>RGPD</w:t>
      </w:r>
      <w:r>
        <w:rPr>
          <w:spacing w:val="-9"/>
          <w:w w:val="105"/>
          <w:sz w:val="16"/>
        </w:rPr>
        <w:t> </w:t>
      </w:r>
      <w:r>
        <w:rPr>
          <w:w w:val="105"/>
          <w:sz w:val="16"/>
        </w:rPr>
        <w:t>»,</w:t>
      </w:r>
      <w:r>
        <w:rPr>
          <w:spacing w:val="-10"/>
          <w:w w:val="105"/>
          <w:sz w:val="16"/>
        </w:rPr>
        <w:t> </w:t>
      </w:r>
      <w:r>
        <w:rPr>
          <w:w w:val="105"/>
          <w:sz w:val="16"/>
        </w:rPr>
        <w:t>vous</w:t>
      </w:r>
      <w:r>
        <w:rPr>
          <w:spacing w:val="-9"/>
          <w:w w:val="105"/>
          <w:sz w:val="16"/>
        </w:rPr>
        <w:t> </w:t>
      </w:r>
      <w:r>
        <w:rPr>
          <w:w w:val="105"/>
          <w:sz w:val="16"/>
        </w:rPr>
        <w:t>disposez</w:t>
      </w:r>
      <w:r>
        <w:rPr>
          <w:spacing w:val="-9"/>
          <w:w w:val="105"/>
          <w:sz w:val="16"/>
        </w:rPr>
        <w:t> </w:t>
      </w:r>
      <w:r>
        <w:rPr>
          <w:w w:val="105"/>
          <w:sz w:val="16"/>
        </w:rPr>
        <w:t>d'un</w:t>
      </w:r>
      <w:r>
        <w:rPr>
          <w:spacing w:val="-9"/>
          <w:w w:val="105"/>
          <w:sz w:val="16"/>
        </w:rPr>
        <w:t> </w:t>
      </w:r>
      <w:r>
        <w:rPr>
          <w:w w:val="105"/>
          <w:sz w:val="16"/>
        </w:rPr>
        <w:t>droit</w:t>
      </w:r>
      <w:r>
        <w:rPr>
          <w:spacing w:val="-10"/>
          <w:w w:val="105"/>
          <w:sz w:val="16"/>
        </w:rPr>
        <w:t> </w:t>
      </w:r>
      <w:r>
        <w:rPr>
          <w:w w:val="105"/>
          <w:sz w:val="16"/>
        </w:rPr>
        <w:t>d'accès</w:t>
      </w:r>
      <w:r>
        <w:rPr>
          <w:spacing w:val="-9"/>
          <w:w w:val="105"/>
          <w:sz w:val="16"/>
        </w:rPr>
        <w:t> </w:t>
      </w:r>
      <w:r>
        <w:rPr>
          <w:w w:val="105"/>
          <w:sz w:val="16"/>
        </w:rPr>
        <w:t>et</w:t>
      </w:r>
      <w:r>
        <w:rPr>
          <w:spacing w:val="-9"/>
          <w:w w:val="105"/>
          <w:sz w:val="16"/>
        </w:rPr>
        <w:t> </w:t>
      </w:r>
      <w:r>
        <w:rPr>
          <w:w w:val="105"/>
          <w:sz w:val="16"/>
        </w:rPr>
        <w:t>de</w:t>
      </w:r>
      <w:r>
        <w:rPr>
          <w:spacing w:val="-10"/>
          <w:w w:val="105"/>
          <w:sz w:val="16"/>
        </w:rPr>
        <w:t> </w:t>
      </w:r>
      <w:r>
        <w:rPr>
          <w:w w:val="105"/>
          <w:sz w:val="16"/>
        </w:rPr>
        <w:t>rectification</w:t>
      </w:r>
      <w:r>
        <w:rPr>
          <w:spacing w:val="-9"/>
          <w:w w:val="105"/>
          <w:sz w:val="16"/>
        </w:rPr>
        <w:t> </w:t>
      </w:r>
      <w:r>
        <w:rPr>
          <w:w w:val="105"/>
          <w:sz w:val="16"/>
        </w:rPr>
        <w:t>des</w:t>
      </w:r>
      <w:r>
        <w:rPr>
          <w:spacing w:val="-9"/>
          <w:w w:val="105"/>
          <w:sz w:val="16"/>
        </w:rPr>
        <w:t> </w:t>
      </w:r>
      <w:r>
        <w:rPr>
          <w:w w:val="105"/>
          <w:sz w:val="16"/>
        </w:rPr>
        <w:t>données</w:t>
      </w:r>
      <w:r>
        <w:rPr>
          <w:spacing w:val="-9"/>
          <w:w w:val="105"/>
          <w:sz w:val="16"/>
        </w:rPr>
        <w:t> </w:t>
      </w:r>
      <w:r>
        <w:rPr>
          <w:w w:val="105"/>
          <w:sz w:val="16"/>
        </w:rPr>
        <w:t>vou</w:t>
      </w:r>
      <w:r>
        <w:rPr>
          <w:color w:val="383838"/>
          <w:w w:val="105"/>
          <w:sz w:val="16"/>
        </w:rPr>
        <w:t>s </w:t>
      </w:r>
      <w:r>
        <w:rPr>
          <w:w w:val="105"/>
          <w:sz w:val="16"/>
        </w:rPr>
        <w:t>concernant.</w:t>
      </w:r>
      <w:r>
        <w:rPr>
          <w:spacing w:val="-11"/>
          <w:w w:val="105"/>
          <w:sz w:val="16"/>
        </w:rPr>
        <w:t> </w:t>
      </w:r>
      <w:r>
        <w:rPr>
          <w:spacing w:val="-3"/>
          <w:w w:val="105"/>
          <w:sz w:val="16"/>
        </w:rPr>
        <w:t>Vous</w:t>
      </w:r>
      <w:r>
        <w:rPr>
          <w:spacing w:val="-10"/>
          <w:w w:val="105"/>
          <w:sz w:val="16"/>
        </w:rPr>
        <w:t> </w:t>
      </w:r>
      <w:r>
        <w:rPr>
          <w:w w:val="105"/>
          <w:sz w:val="16"/>
        </w:rPr>
        <w:t>pouvez</w:t>
      </w:r>
      <w:r>
        <w:rPr>
          <w:spacing w:val="-11"/>
          <w:w w:val="105"/>
          <w:sz w:val="16"/>
        </w:rPr>
        <w:t> </w:t>
      </w:r>
      <w:r>
        <w:rPr>
          <w:w w:val="105"/>
          <w:sz w:val="16"/>
        </w:rPr>
        <w:t>exercer</w:t>
      </w:r>
      <w:r>
        <w:rPr>
          <w:spacing w:val="-10"/>
          <w:w w:val="105"/>
          <w:sz w:val="16"/>
        </w:rPr>
        <w:t> </w:t>
      </w:r>
      <w:r>
        <w:rPr>
          <w:w w:val="105"/>
          <w:sz w:val="16"/>
        </w:rPr>
        <w:t>vos</w:t>
      </w:r>
      <w:r>
        <w:rPr>
          <w:spacing w:val="-11"/>
          <w:w w:val="105"/>
          <w:sz w:val="16"/>
        </w:rPr>
        <w:t> </w:t>
      </w:r>
      <w:r>
        <w:rPr>
          <w:w w:val="105"/>
          <w:sz w:val="16"/>
        </w:rPr>
        <w:t>droits</w:t>
      </w:r>
      <w:r>
        <w:rPr>
          <w:spacing w:val="-10"/>
          <w:w w:val="105"/>
          <w:sz w:val="16"/>
        </w:rPr>
        <w:t> </w:t>
      </w:r>
      <w:r>
        <w:rPr>
          <w:w w:val="105"/>
          <w:sz w:val="16"/>
        </w:rPr>
        <w:t>en</w:t>
      </w:r>
      <w:r>
        <w:rPr>
          <w:spacing w:val="-11"/>
          <w:w w:val="105"/>
          <w:sz w:val="16"/>
        </w:rPr>
        <w:t> </w:t>
      </w:r>
      <w:r>
        <w:rPr>
          <w:w w:val="105"/>
          <w:sz w:val="16"/>
        </w:rPr>
        <w:t>adressant</w:t>
      </w:r>
      <w:r>
        <w:rPr>
          <w:spacing w:val="-10"/>
          <w:w w:val="105"/>
          <w:sz w:val="16"/>
        </w:rPr>
        <w:t> </w:t>
      </w:r>
      <w:r>
        <w:rPr>
          <w:w w:val="105"/>
          <w:sz w:val="16"/>
        </w:rPr>
        <w:t>un</w:t>
      </w:r>
      <w:r>
        <w:rPr>
          <w:spacing w:val="-11"/>
          <w:w w:val="105"/>
          <w:sz w:val="16"/>
        </w:rPr>
        <w:t> </w:t>
      </w:r>
      <w:r>
        <w:rPr>
          <w:w w:val="105"/>
          <w:sz w:val="16"/>
        </w:rPr>
        <w:t>e-mail</w:t>
      </w:r>
      <w:r>
        <w:rPr>
          <w:spacing w:val="-10"/>
          <w:w w:val="105"/>
          <w:sz w:val="16"/>
        </w:rPr>
        <w:t> </w:t>
      </w:r>
      <w:r>
        <w:rPr>
          <w:w w:val="105"/>
          <w:sz w:val="16"/>
        </w:rPr>
        <w:t>à</w:t>
      </w:r>
      <w:r>
        <w:rPr>
          <w:spacing w:val="-10"/>
          <w:w w:val="105"/>
          <w:sz w:val="16"/>
        </w:rPr>
        <w:t> </w:t>
      </w:r>
      <w:r>
        <w:rPr>
          <w:w w:val="105"/>
          <w:sz w:val="16"/>
        </w:rPr>
        <w:t>l’adresse</w:t>
      </w:r>
      <w:r>
        <w:rPr>
          <w:spacing w:val="-11"/>
          <w:w w:val="105"/>
          <w:sz w:val="16"/>
        </w:rPr>
        <w:t> </w:t>
      </w:r>
      <w:r>
        <w:rPr>
          <w:color w:val="0594D5"/>
          <w:spacing w:val="-120"/>
          <w:w w:val="105"/>
          <w:sz w:val="16"/>
          <w:u w:val="single" w:color="0594D5"/>
        </w:rPr>
        <w:t>D</w:t>
      </w:r>
      <w:hyperlink r:id="rId11">
        <w:r>
          <w:rPr>
            <w:color w:val="0594D5"/>
            <w:spacing w:val="51"/>
            <w:w w:val="105"/>
            <w:sz w:val="16"/>
          </w:rPr>
          <w:t> </w:t>
        </w:r>
        <w:r>
          <w:rPr>
            <w:color w:val="0594D5"/>
            <w:w w:val="105"/>
            <w:sz w:val="16"/>
            <w:u w:val="single" w:color="0594D5"/>
          </w:rPr>
          <w:t>DC-RGPD-CAB</w:t>
        </w:r>
        <w:r>
          <w:rPr>
            <w:color w:val="0594D5"/>
            <w:w w:val="105"/>
            <w:sz w:val="16"/>
          </w:rPr>
          <w:t>@</w:t>
        </w:r>
        <w:r>
          <w:rPr>
            <w:color w:val="0594D5"/>
            <w:w w:val="105"/>
            <w:sz w:val="16"/>
            <w:u w:val="single" w:color="0594D5"/>
          </w:rPr>
          <w:t>ddc.social.gouv.fr</w:t>
        </w:r>
      </w:hyperlink>
      <w:r>
        <w:rPr>
          <w:color w:val="383838"/>
          <w:w w:val="105"/>
          <w:sz w:val="16"/>
        </w:rPr>
        <w:t>.</w:t>
      </w:r>
    </w:p>
    <w:p>
      <w:pPr>
        <w:spacing w:after="0" w:line="292" w:lineRule="auto"/>
        <w:jc w:val="center"/>
        <w:rPr>
          <w:sz w:val="16"/>
        </w:rPr>
        <w:sectPr>
          <w:type w:val="continuous"/>
          <w:pgSz w:w="12240" w:h="15840"/>
          <w:pgMar w:top="580" w:bottom="480" w:left="1440" w:right="1420"/>
        </w:sectPr>
      </w:pPr>
    </w:p>
    <w:p>
      <w:pPr>
        <w:spacing w:before="88"/>
        <w:ind w:left="295" w:right="295" w:firstLine="0"/>
        <w:jc w:val="center"/>
        <w:rPr>
          <w:sz w:val="19"/>
        </w:rPr>
      </w:pPr>
      <w:r>
        <w:rPr>
          <w:color w:val="156AA5"/>
          <w:w w:val="105"/>
          <w:sz w:val="19"/>
        </w:rPr>
        <w:t>Si vous ne souhaitez plus recevoir nos communications, </w:t>
      </w:r>
      <w:r>
        <w:rPr>
          <w:color w:val="156AA5"/>
          <w:spacing w:val="-98"/>
          <w:w w:val="105"/>
          <w:sz w:val="19"/>
          <w:u w:val="single" w:color="156AA5"/>
        </w:rPr>
        <w:t>s</w:t>
      </w:r>
      <w:r>
        <w:rPr>
          <w:color w:val="156AA5"/>
          <w:spacing w:val="41"/>
          <w:w w:val="105"/>
          <w:sz w:val="19"/>
        </w:rPr>
        <w:t> </w:t>
      </w:r>
      <w:r>
        <w:rPr>
          <w:color w:val="156AA5"/>
          <w:w w:val="105"/>
          <w:sz w:val="19"/>
          <w:u w:val="single" w:color="156AA5"/>
        </w:rPr>
        <w:t>uivez ce lien</w:t>
      </w:r>
    </w:p>
    <w:sectPr>
      <w:pgSz w:w="12240" w:h="15840"/>
      <w:pgMar w:header="274" w:footer="285" w:top="580" w:bottom="480" w:left="14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71.406128pt;margin-top:766.757813pt;width:15.15pt;height:10.95pt;mso-position-horizontal-relative:page;mso-position-vertical-relative:page;z-index:-251767808" type="#_x0000_t202" filled="false" stroked="false">
          <v:textbox inset="0,0,0,0">
            <w:txbxContent>
              <w:p>
                <w:pPr>
                  <w:spacing w:before="14"/>
                  <w:ind w:left="60" w:right="0" w:firstLine="0"/>
                  <w:jc w:val="left"/>
                  <w:rPr>
                    <w:sz w:val="16"/>
                  </w:rPr>
                </w:pPr>
                <w:r>
                  <w:rPr/>
                  <w:fldChar w:fldCharType="begin"/>
                </w:r>
                <w:r>
                  <w:rPr>
                    <w:sz w:val="16"/>
                  </w:rPr>
                  <w:instrText> PAGE </w:instrText>
                </w:r>
                <w:r>
                  <w:rPr/>
                  <w:fldChar w:fldCharType="separate"/>
                </w:r>
                <w:r>
                  <w:rPr/>
                  <w:t>1</w:t>
                </w:r>
                <w:r>
                  <w:rPr/>
                  <w:fldChar w:fldCharType="end"/>
                </w:r>
                <w:r>
                  <w:rPr>
                    <w:sz w:val="16"/>
                  </w:rPr>
                  <w:t>/3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25.453102pt;margin-top:13.757783pt;width:42.05pt;height:10.95pt;mso-position-horizontal-relative:page;mso-position-vertical-relative:page;z-index:-251768832" type="#_x0000_t202" filled="false" stroked="false">
          <v:textbox inset="0,0,0,0">
            <w:txbxContent>
              <w:p>
                <w:pPr>
                  <w:spacing w:before="14"/>
                  <w:ind w:left="20" w:right="0" w:firstLine="0"/>
                  <w:jc w:val="left"/>
                  <w:rPr>
                    <w:sz w:val="16"/>
                  </w:rPr>
                </w:pPr>
                <w:r>
                  <w:rPr>
                    <w:sz w:val="16"/>
                  </w:rPr>
                  <w:t>10/12/2020</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i/>
      <w:sz w:val="25"/>
      <w:szCs w:val="25"/>
    </w:rPr>
  </w:style>
  <w:style w:styleId="Heading1" w:type="paragraph">
    <w:name w:val="Heading 1"/>
    <w:basedOn w:val="Normal"/>
    <w:uiPriority w:val="1"/>
    <w:qFormat/>
    <w:pPr>
      <w:ind w:left="115" w:right="115"/>
      <w:jc w:val="both"/>
      <w:outlineLvl w:val="1"/>
    </w:pPr>
    <w:rPr>
      <w:rFonts w:ascii="Arial" w:hAnsi="Arial" w:eastAsia="Arial" w:cs="Arial"/>
      <w:b/>
      <w:bCs/>
      <w:sz w:val="25"/>
      <w:szCs w:val="25"/>
    </w:rPr>
  </w:style>
  <w:style w:styleId="Heading2" w:type="paragraph">
    <w:name w:val="Heading 2"/>
    <w:basedOn w:val="Normal"/>
    <w:uiPriority w:val="1"/>
    <w:qFormat/>
    <w:pPr>
      <w:ind w:left="115" w:right="112"/>
      <w:jc w:val="both"/>
      <w:outlineLvl w:val="2"/>
    </w:pPr>
    <w:rPr>
      <w:rFonts w:ascii="Arial" w:hAnsi="Arial" w:eastAsia="Arial" w:cs="Arial"/>
      <w:sz w:val="25"/>
      <w:szCs w:val="25"/>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sec.presse.travail@cab.travail.gouv.fr" TargetMode="External"/><Relationship Id="rId10" Type="http://schemas.openxmlformats.org/officeDocument/2006/relationships/hyperlink" Target="mailto:communication-retraites@retraites.gouv.fr" TargetMode="External"/><Relationship Id="rId11" Type="http://schemas.openxmlformats.org/officeDocument/2006/relationships/hyperlink" Target="mailto:DDC-RGPD-CAB@ddc.social.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2020-12-10T09:24:39Z</dcterms:created>
  <dcterms:modified xsi:type="dcterms:W3CDTF">2020-12-10T09:24:39Z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Mozilla/5.0 (Windows NT 10.0; WOW64) AppleWebKit/537.36 (KHTML, like Gecko) Chrome/87.0.4280.88 Safari/537.36</vt:lpwstr>
  </property>
  <property fmtid="{D5CDD505-2E9C-101B-9397-08002B2CF9AE}" pid="4" name="LastSaved">
    <vt:filetime>2020-12-10T00:00:00Z</vt:filetime>
  </property>
</Properties>
</file>