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E1" w:rsidRDefault="004642E1" w:rsidP="004642E1">
      <w:pPr>
        <w:pStyle w:val="Corpsdetexte"/>
        <w:rPr>
          <w:noProof/>
        </w:rPr>
      </w:pPr>
    </w:p>
    <w:p w:rsidR="004642E1" w:rsidRDefault="004642E1" w:rsidP="004642E1">
      <w:pPr>
        <w:pStyle w:val="Corpsdetexte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1828800" cy="1077887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vernement_CMJN-150dpi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502" cy="10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E1" w:rsidRDefault="004642E1" w:rsidP="004642E1">
      <w:pPr>
        <w:pStyle w:val="Corpsdetexte"/>
        <w:rPr>
          <w:noProof/>
        </w:rPr>
      </w:pPr>
    </w:p>
    <w:p w:rsidR="004642E1" w:rsidRDefault="004642E1" w:rsidP="004642E1">
      <w:pPr>
        <w:pStyle w:val="Corpsdetexte"/>
        <w:rPr>
          <w:noProof/>
        </w:rPr>
      </w:pPr>
    </w:p>
    <w:p w:rsidR="004642E1" w:rsidRPr="00A43BA9" w:rsidRDefault="004642E1" w:rsidP="004642E1">
      <w:pPr>
        <w:pStyle w:val="Corpsdetexte"/>
        <w:jc w:val="right"/>
        <w:rPr>
          <w:noProof/>
          <w:sz w:val="22"/>
          <w:szCs w:val="22"/>
        </w:rPr>
      </w:pPr>
      <w:r w:rsidRPr="00A43BA9">
        <w:rPr>
          <w:noProof/>
          <w:sz w:val="22"/>
          <w:szCs w:val="22"/>
        </w:rPr>
        <w:t xml:space="preserve">Paris, le </w:t>
      </w:r>
      <w:r>
        <w:rPr>
          <w:noProof/>
          <w:sz w:val="22"/>
          <w:szCs w:val="22"/>
        </w:rPr>
        <w:t xml:space="preserve">10 </w:t>
      </w:r>
      <w:r w:rsidRPr="00A43BA9">
        <w:rPr>
          <w:noProof/>
          <w:sz w:val="22"/>
          <w:szCs w:val="22"/>
        </w:rPr>
        <w:t>no</w:t>
      </w:r>
      <w:r>
        <w:rPr>
          <w:noProof/>
          <w:sz w:val="22"/>
          <w:szCs w:val="22"/>
        </w:rPr>
        <w:t>ve</w:t>
      </w:r>
      <w:r w:rsidRPr="00A43BA9">
        <w:rPr>
          <w:noProof/>
          <w:sz w:val="22"/>
          <w:szCs w:val="22"/>
        </w:rPr>
        <w:t>mbre 2021</w:t>
      </w:r>
    </w:p>
    <w:p w:rsidR="004642E1" w:rsidRPr="00A43BA9" w:rsidRDefault="004642E1" w:rsidP="004642E1">
      <w:pPr>
        <w:pStyle w:val="Titre1"/>
        <w:rPr>
          <w:sz w:val="22"/>
          <w:szCs w:val="22"/>
        </w:rPr>
      </w:pPr>
    </w:p>
    <w:p w:rsidR="004642E1" w:rsidRPr="00A43BA9" w:rsidRDefault="004642E1" w:rsidP="004642E1">
      <w:pPr>
        <w:jc w:val="center"/>
        <w:rPr>
          <w:rFonts w:ascii="Marianne" w:hAnsi="Marianne"/>
          <w:b/>
          <w:lang w:val="fr-FR"/>
        </w:rPr>
      </w:pPr>
      <w:r w:rsidRPr="00A43BA9">
        <w:rPr>
          <w:rFonts w:ascii="Marianne" w:hAnsi="Marianne"/>
          <w:b/>
          <w:lang w:val="fr-FR"/>
        </w:rPr>
        <w:t>Communiqué de presse</w:t>
      </w:r>
    </w:p>
    <w:p w:rsidR="004642E1" w:rsidRPr="00A43BA9" w:rsidRDefault="004642E1" w:rsidP="004642E1">
      <w:pPr>
        <w:jc w:val="center"/>
        <w:rPr>
          <w:rFonts w:ascii="Marianne" w:hAnsi="Marianne"/>
          <w:b/>
          <w:lang w:val="fr-FR"/>
        </w:rPr>
      </w:pPr>
    </w:p>
    <w:p w:rsidR="004642E1" w:rsidRPr="00A43BA9" w:rsidRDefault="004642E1" w:rsidP="004642E1">
      <w:pPr>
        <w:jc w:val="center"/>
        <w:rPr>
          <w:rFonts w:ascii="Marianne" w:hAnsi="Marianne"/>
          <w:b/>
          <w:lang w:val="fr-FR"/>
        </w:rPr>
      </w:pPr>
      <w:r w:rsidRPr="00A43BA9">
        <w:rPr>
          <w:rFonts w:ascii="Marianne" w:hAnsi="Marianne"/>
          <w:b/>
          <w:lang w:val="fr-FR"/>
        </w:rPr>
        <w:t>Lancement de la Stratégie nationale d’accélération pour éliminer le travail des enfants, le travail forcé, la traite des êtres humains et l’esclavage contemporain, en France et dans le monde</w:t>
      </w:r>
    </w:p>
    <w:p w:rsidR="004642E1" w:rsidRPr="00A43BA9" w:rsidRDefault="004642E1" w:rsidP="004642E1">
      <w:pPr>
        <w:pStyle w:val="Sous-titre2"/>
        <w:tabs>
          <w:tab w:val="left" w:pos="2505"/>
          <w:tab w:val="center" w:pos="499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42E1" w:rsidRPr="00A43BA9" w:rsidRDefault="004642E1" w:rsidP="004642E1">
      <w:pPr>
        <w:pStyle w:val="Sous-titre2"/>
        <w:rPr>
          <w:sz w:val="22"/>
          <w:szCs w:val="22"/>
        </w:rPr>
      </w:pPr>
    </w:p>
    <w:p w:rsidR="004642E1" w:rsidRPr="00A43BA9" w:rsidRDefault="004642E1" w:rsidP="004642E1">
      <w:pPr>
        <w:pStyle w:val="Titre1demapage"/>
        <w:rPr>
          <w:sz w:val="22"/>
          <w:szCs w:val="22"/>
        </w:rPr>
      </w:pPr>
    </w:p>
    <w:p w:rsidR="004642E1" w:rsidRPr="00A43BA9" w:rsidRDefault="004642E1" w:rsidP="004642E1">
      <w:pPr>
        <w:pStyle w:val="Corpsdetexte"/>
        <w:jc w:val="both"/>
        <w:rPr>
          <w:rFonts w:ascii="Marianne" w:hAnsi="Marianne"/>
          <w:sz w:val="22"/>
          <w:szCs w:val="22"/>
        </w:rPr>
      </w:pPr>
      <w:r w:rsidRPr="00A43BA9">
        <w:rPr>
          <w:rFonts w:ascii="Marianne" w:hAnsi="Marianne"/>
          <w:b/>
          <w:sz w:val="22"/>
          <w:szCs w:val="22"/>
        </w:rPr>
        <w:t xml:space="preserve">Ce mardi 9 novembre, les ministres Élisabeth Borne, Franck </w:t>
      </w:r>
      <w:proofErr w:type="spellStart"/>
      <w:r w:rsidRPr="00A43BA9">
        <w:rPr>
          <w:rFonts w:ascii="Marianne" w:hAnsi="Marianne"/>
          <w:b/>
          <w:sz w:val="22"/>
          <w:szCs w:val="22"/>
        </w:rPr>
        <w:t>Riester</w:t>
      </w:r>
      <w:proofErr w:type="spellEnd"/>
      <w:r w:rsidRPr="00A43BA9">
        <w:rPr>
          <w:rFonts w:ascii="Marianne" w:hAnsi="Marianne"/>
          <w:b/>
          <w:sz w:val="22"/>
          <w:szCs w:val="22"/>
        </w:rPr>
        <w:t xml:space="preserve"> et Adrien Taquet ont </w:t>
      </w:r>
      <w:r>
        <w:rPr>
          <w:rFonts w:ascii="Marianne" w:hAnsi="Marianne"/>
          <w:b/>
          <w:sz w:val="22"/>
          <w:szCs w:val="22"/>
        </w:rPr>
        <w:t>lancé u</w:t>
      </w:r>
      <w:r w:rsidRPr="00A43BA9">
        <w:rPr>
          <w:rFonts w:ascii="Marianne" w:hAnsi="Marianne"/>
          <w:b/>
          <w:sz w:val="22"/>
          <w:szCs w:val="22"/>
        </w:rPr>
        <w:t xml:space="preserve">ne </w:t>
      </w:r>
      <w:r w:rsidRPr="00A43BA9">
        <w:rPr>
          <w:rFonts w:ascii="Marianne" w:hAnsi="Marianne"/>
          <w:b/>
          <w:i/>
          <w:sz w:val="22"/>
          <w:szCs w:val="22"/>
        </w:rPr>
        <w:t>Stratégie nationale d’accélération</w:t>
      </w:r>
      <w:r w:rsidRPr="00A43BA9">
        <w:rPr>
          <w:rFonts w:ascii="Marianne" w:hAnsi="Marianne"/>
          <w:b/>
          <w:sz w:val="22"/>
          <w:szCs w:val="22"/>
        </w:rPr>
        <w:t xml:space="preserve"> pour faire accéder la France au statut de « Pays pionnier » de l’Alliance 8.7, partenariat mondial contre le travail des enfants, le travail forcé, la traite des êtres humains et l’esclavage contemporain. Les ministres avaient chargé </w:t>
      </w:r>
      <w:proofErr w:type="spellStart"/>
      <w:r w:rsidRPr="00A43BA9">
        <w:rPr>
          <w:rFonts w:ascii="Marianne" w:hAnsi="Marianne"/>
          <w:b/>
          <w:sz w:val="22"/>
          <w:szCs w:val="22"/>
        </w:rPr>
        <w:t>Anousheh</w:t>
      </w:r>
      <w:proofErr w:type="spellEnd"/>
      <w:r w:rsidRPr="00A43BA9">
        <w:rPr>
          <w:rFonts w:ascii="Marianne" w:hAnsi="Marianne"/>
          <w:b/>
          <w:sz w:val="22"/>
          <w:szCs w:val="22"/>
        </w:rPr>
        <w:t xml:space="preserve"> </w:t>
      </w:r>
      <w:proofErr w:type="spellStart"/>
      <w:r w:rsidRPr="00A43BA9">
        <w:rPr>
          <w:rFonts w:ascii="Marianne" w:hAnsi="Marianne"/>
          <w:b/>
          <w:sz w:val="22"/>
          <w:szCs w:val="22"/>
        </w:rPr>
        <w:t>Karvar</w:t>
      </w:r>
      <w:proofErr w:type="spellEnd"/>
      <w:r w:rsidRPr="00A43BA9">
        <w:rPr>
          <w:rFonts w:ascii="Marianne" w:hAnsi="Marianne"/>
          <w:b/>
          <w:sz w:val="22"/>
          <w:szCs w:val="22"/>
        </w:rPr>
        <w:t>, déléguée du Gouvernement à l’O</w:t>
      </w:r>
      <w:r>
        <w:rPr>
          <w:rFonts w:ascii="Marianne" w:hAnsi="Marianne"/>
          <w:b/>
          <w:sz w:val="22"/>
          <w:szCs w:val="22"/>
        </w:rPr>
        <w:t>rganisation internationale du Travail (O</w:t>
      </w:r>
      <w:r w:rsidRPr="00A43BA9">
        <w:rPr>
          <w:rFonts w:ascii="Marianne" w:hAnsi="Marianne"/>
          <w:b/>
          <w:sz w:val="22"/>
          <w:szCs w:val="22"/>
        </w:rPr>
        <w:t>IT</w:t>
      </w:r>
      <w:r>
        <w:rPr>
          <w:rFonts w:ascii="Marianne" w:hAnsi="Marianne"/>
          <w:b/>
          <w:sz w:val="22"/>
          <w:szCs w:val="22"/>
        </w:rPr>
        <w:t>)</w:t>
      </w:r>
      <w:r w:rsidRPr="00A43BA9">
        <w:rPr>
          <w:rFonts w:ascii="Marianne" w:hAnsi="Marianne"/>
          <w:b/>
          <w:sz w:val="22"/>
          <w:szCs w:val="22"/>
        </w:rPr>
        <w:t>, d’élaborer cette stratégie nationale en la concrétisant avec les administrations concernées (9 ministères et la MIPROF - mission interministérielle contre la traite), des réseaux d’entreprises, les partenaires sociaux français, des ONG et associations de terrain, ainsi que des organisations européennes et internationales.</w:t>
      </w:r>
    </w:p>
    <w:p w:rsidR="004642E1" w:rsidRPr="00A43BA9" w:rsidRDefault="004642E1" w:rsidP="004642E1">
      <w:pPr>
        <w:jc w:val="both"/>
        <w:rPr>
          <w:rFonts w:ascii="Marianne" w:hAnsi="Marianne"/>
          <w:lang w:val="fr-FR"/>
        </w:rPr>
      </w:pPr>
    </w:p>
    <w:p w:rsidR="004642E1" w:rsidRPr="00A43BA9" w:rsidRDefault="004642E1" w:rsidP="004642E1">
      <w:pPr>
        <w:pStyle w:val="Corpsdetexte"/>
        <w:spacing w:before="94"/>
        <w:ind w:right="59"/>
        <w:jc w:val="both"/>
        <w:rPr>
          <w:rFonts w:ascii="Marianne" w:hAnsi="Marianne"/>
          <w:sz w:val="22"/>
          <w:szCs w:val="22"/>
        </w:rPr>
      </w:pPr>
      <w:r w:rsidRPr="00A43BA9">
        <w:rPr>
          <w:rFonts w:ascii="Marianne" w:hAnsi="Marianne"/>
          <w:sz w:val="22"/>
          <w:szCs w:val="22"/>
        </w:rPr>
        <w:t>La</w:t>
      </w:r>
      <w:r w:rsidRPr="00A43BA9">
        <w:rPr>
          <w:rFonts w:ascii="Marianne" w:hAnsi="Marianne"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b/>
          <w:i/>
          <w:sz w:val="22"/>
          <w:szCs w:val="22"/>
        </w:rPr>
        <w:t>Stratégie</w:t>
      </w:r>
      <w:r w:rsidRPr="00A43BA9">
        <w:rPr>
          <w:rFonts w:ascii="Marianne" w:hAnsi="Marianne"/>
          <w:b/>
          <w:i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b/>
          <w:i/>
          <w:sz w:val="22"/>
          <w:szCs w:val="22"/>
        </w:rPr>
        <w:t>nationale</w:t>
      </w:r>
      <w:r w:rsidRPr="00A43BA9">
        <w:rPr>
          <w:rFonts w:ascii="Marianne" w:hAnsi="Marianne"/>
          <w:b/>
          <w:i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b/>
          <w:i/>
          <w:sz w:val="22"/>
          <w:szCs w:val="22"/>
        </w:rPr>
        <w:t>d’accélération</w:t>
      </w:r>
      <w:r w:rsidRPr="00A43BA9">
        <w:rPr>
          <w:rFonts w:ascii="Marianne" w:hAnsi="Marianne"/>
          <w:b/>
          <w:i/>
          <w:spacing w:val="-6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propose</w:t>
      </w:r>
      <w:r w:rsidRPr="00A43BA9">
        <w:rPr>
          <w:rFonts w:ascii="Marianne" w:hAnsi="Marianne"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de</w:t>
      </w:r>
      <w:r w:rsidRPr="00A43BA9">
        <w:rPr>
          <w:rFonts w:ascii="Marianne" w:hAnsi="Marianne"/>
          <w:spacing w:val="-4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venir</w:t>
      </w:r>
      <w:r w:rsidRPr="00A43BA9">
        <w:rPr>
          <w:rFonts w:ascii="Marianne" w:hAnsi="Marianne"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en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renfort</w:t>
      </w:r>
      <w:r w:rsidRPr="00A43BA9">
        <w:rPr>
          <w:rFonts w:ascii="Marianne" w:hAnsi="Marianne"/>
          <w:spacing w:val="-6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et</w:t>
      </w:r>
      <w:r w:rsidRPr="00A43BA9">
        <w:rPr>
          <w:rFonts w:ascii="Marianne" w:hAnsi="Marianne"/>
          <w:spacing w:val="-6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en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complément des plans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d’action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interministériels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déjà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existants. Elle vise à accroître et à accélérer les efforts de la France vers l’atteinte de la cible 8.7</w:t>
      </w:r>
      <w:r>
        <w:rPr>
          <w:rFonts w:ascii="Marianne" w:hAnsi="Marianne"/>
          <w:sz w:val="22"/>
          <w:szCs w:val="22"/>
        </w:rPr>
        <w:t xml:space="preserve"> des Objectifs de Développement Durable de l’Agenda 2030 des Nations Unies</w:t>
      </w:r>
      <w:r w:rsidRPr="00A43BA9">
        <w:rPr>
          <w:rFonts w:ascii="Marianne" w:hAnsi="Marianne"/>
          <w:sz w:val="22"/>
          <w:szCs w:val="22"/>
        </w:rPr>
        <w:t xml:space="preserve">, </w:t>
      </w:r>
      <w:r w:rsidRPr="00A43BA9">
        <w:rPr>
          <w:rFonts w:ascii="Marianne" w:hAnsi="Marianne"/>
          <w:spacing w:val="-64"/>
          <w:sz w:val="22"/>
          <w:szCs w:val="22"/>
        </w:rPr>
        <w:t xml:space="preserve">   </w:t>
      </w:r>
      <w:r w:rsidRPr="00A43BA9">
        <w:rPr>
          <w:rFonts w:ascii="Marianne" w:hAnsi="Marianne"/>
          <w:sz w:val="22"/>
          <w:szCs w:val="22"/>
        </w:rPr>
        <w:t>en vue d’éradiquer le travail des enfants d’ici 2025, le travail forcé, la traite des êtres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humains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et</w:t>
      </w:r>
      <w:r w:rsidRPr="00A43BA9">
        <w:rPr>
          <w:rFonts w:ascii="Marianne" w:hAnsi="Marianne"/>
          <w:spacing w:val="-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l’esclavage contemporain</w:t>
      </w:r>
      <w:r w:rsidRPr="00A43BA9">
        <w:rPr>
          <w:rFonts w:ascii="Marianne" w:hAnsi="Marianne"/>
          <w:spacing w:val="-2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d’ici</w:t>
      </w:r>
      <w:r w:rsidRPr="00A43BA9">
        <w:rPr>
          <w:rFonts w:ascii="Marianne" w:hAnsi="Marianne"/>
          <w:spacing w:val="-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2030,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dans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trois</w:t>
      </w:r>
      <w:r w:rsidRPr="00A43BA9">
        <w:rPr>
          <w:rFonts w:ascii="Marianne" w:hAnsi="Marianne"/>
          <w:spacing w:val="-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directions</w:t>
      </w:r>
      <w:r w:rsidRPr="00A43BA9">
        <w:rPr>
          <w:rFonts w:ascii="Calibri" w:hAnsi="Calibri" w:cs="Calibri"/>
          <w:sz w:val="22"/>
          <w:szCs w:val="22"/>
        </w:rPr>
        <w:t> </w:t>
      </w:r>
      <w:r w:rsidRPr="00A43BA9">
        <w:rPr>
          <w:rFonts w:ascii="Marianne" w:hAnsi="Marianne"/>
          <w:sz w:val="22"/>
          <w:szCs w:val="22"/>
        </w:rPr>
        <w:t>: accroître la prévention par le renforcement de la capacité à agir des parties prenantes</w:t>
      </w:r>
      <w:r w:rsidRPr="00A43BA9">
        <w:rPr>
          <w:rFonts w:ascii="Calibri" w:hAnsi="Calibri" w:cs="Calibri"/>
          <w:sz w:val="22"/>
          <w:szCs w:val="22"/>
        </w:rPr>
        <w:t> </w:t>
      </w:r>
      <w:r w:rsidRPr="00A43BA9">
        <w:rPr>
          <w:rFonts w:ascii="Marianne" w:hAnsi="Marianne"/>
          <w:sz w:val="22"/>
          <w:szCs w:val="22"/>
        </w:rPr>
        <w:t>; mieux protéger les victimes en marquant des progrès dans la détection, la prise en charge et la réparation</w:t>
      </w:r>
      <w:r w:rsidRPr="00A43BA9">
        <w:rPr>
          <w:rFonts w:ascii="Calibri" w:hAnsi="Calibri" w:cs="Calibri"/>
          <w:sz w:val="22"/>
          <w:szCs w:val="22"/>
        </w:rPr>
        <w:t> </w:t>
      </w:r>
      <w:r w:rsidRPr="00A43BA9">
        <w:rPr>
          <w:rFonts w:ascii="Marianne" w:hAnsi="Marianne"/>
          <w:sz w:val="22"/>
          <w:szCs w:val="22"/>
        </w:rPr>
        <w:t>; donner à notre action une impulsion européenne et internationale ambitieuse et exigeante.</w:t>
      </w:r>
    </w:p>
    <w:p w:rsidR="004642E1" w:rsidRPr="00A43BA9" w:rsidRDefault="004642E1" w:rsidP="004642E1">
      <w:pPr>
        <w:pStyle w:val="Corpsdetexte"/>
        <w:spacing w:before="94"/>
        <w:ind w:right="59"/>
        <w:jc w:val="both"/>
        <w:rPr>
          <w:rFonts w:ascii="Marianne" w:hAnsi="Marianne"/>
          <w:sz w:val="22"/>
          <w:szCs w:val="22"/>
        </w:rPr>
      </w:pPr>
      <w:r w:rsidRPr="00A43BA9">
        <w:rPr>
          <w:rFonts w:ascii="Marianne" w:hAnsi="Marianne"/>
          <w:sz w:val="22"/>
          <w:szCs w:val="22"/>
        </w:rPr>
        <w:t>Cette stratégie</w:t>
      </w:r>
      <w:r w:rsidRPr="00A43BA9">
        <w:rPr>
          <w:rFonts w:ascii="Marianne" w:hAnsi="Marianne"/>
          <w:b/>
          <w:i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jette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ainsi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les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fondements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d’une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mobilisation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renouvelée</w:t>
      </w:r>
      <w:r w:rsidRPr="00A43BA9">
        <w:rPr>
          <w:rFonts w:ascii="Marianne" w:hAnsi="Marianne"/>
          <w:spacing w:val="-10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en</w:t>
      </w:r>
      <w:r w:rsidRPr="00A43BA9">
        <w:rPr>
          <w:rFonts w:ascii="Marianne" w:hAnsi="Marianne"/>
          <w:spacing w:val="-9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offrant</w:t>
      </w:r>
      <w:r w:rsidRPr="00A43BA9">
        <w:rPr>
          <w:rFonts w:ascii="Marianne" w:hAnsi="Marianne"/>
          <w:spacing w:val="-8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un</w:t>
      </w:r>
      <w:r w:rsidRPr="00A43BA9">
        <w:rPr>
          <w:rFonts w:ascii="Marianne" w:hAnsi="Marianne"/>
          <w:spacing w:val="-14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cadre</w:t>
      </w:r>
      <w:r w:rsidRPr="00A43BA9">
        <w:rPr>
          <w:rFonts w:ascii="Marianne" w:hAnsi="Marianne"/>
          <w:spacing w:val="-10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d’action</w:t>
      </w:r>
      <w:r w:rsidRPr="00A43BA9">
        <w:rPr>
          <w:rFonts w:ascii="Marianne" w:hAnsi="Marianne"/>
          <w:spacing w:val="-9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aux</w:t>
      </w:r>
      <w:r w:rsidRPr="00A43BA9">
        <w:rPr>
          <w:rFonts w:ascii="Marianne" w:hAnsi="Marianne"/>
          <w:spacing w:val="-12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pouvoirs</w:t>
      </w:r>
      <w:r w:rsidRPr="00A43BA9">
        <w:rPr>
          <w:rFonts w:ascii="Marianne" w:hAnsi="Marianne"/>
          <w:spacing w:val="-8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publics</w:t>
      </w:r>
      <w:r w:rsidRPr="00A43BA9">
        <w:rPr>
          <w:rFonts w:ascii="Marianne" w:hAnsi="Marianne"/>
          <w:spacing w:val="-9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et</w:t>
      </w:r>
      <w:r w:rsidRPr="00A43BA9">
        <w:rPr>
          <w:rFonts w:ascii="Marianne" w:hAnsi="Marianne"/>
          <w:spacing w:val="-10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aux</w:t>
      </w:r>
      <w:r w:rsidRPr="00A43BA9">
        <w:rPr>
          <w:rFonts w:ascii="Marianne" w:hAnsi="Marianne"/>
          <w:spacing w:val="-1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parties</w:t>
      </w:r>
      <w:r w:rsidRPr="00A43BA9">
        <w:rPr>
          <w:rFonts w:ascii="Marianne" w:hAnsi="Marianne"/>
          <w:spacing w:val="-1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prenantes</w:t>
      </w:r>
      <w:r w:rsidRPr="00A43BA9">
        <w:rPr>
          <w:rFonts w:ascii="Marianne" w:hAnsi="Marianne"/>
          <w:spacing w:val="-10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sur</w:t>
      </w:r>
      <w:r w:rsidRPr="00A43BA9">
        <w:rPr>
          <w:rFonts w:ascii="Marianne" w:hAnsi="Marianne"/>
          <w:spacing w:val="-3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notre</w:t>
      </w:r>
      <w:r w:rsidRPr="00A43BA9">
        <w:rPr>
          <w:rFonts w:ascii="Marianne" w:hAnsi="Marianne"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territoire</w:t>
      </w:r>
      <w:r w:rsidRPr="00A43BA9">
        <w:rPr>
          <w:rFonts w:ascii="Marianne" w:hAnsi="Marianne"/>
          <w:spacing w:val="-5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national</w:t>
      </w:r>
      <w:r w:rsidRPr="00A43BA9">
        <w:rPr>
          <w:rFonts w:ascii="Marianne" w:hAnsi="Marianne"/>
          <w:b/>
          <w:sz w:val="22"/>
          <w:szCs w:val="22"/>
        </w:rPr>
        <w:t xml:space="preserve">, </w:t>
      </w:r>
      <w:r w:rsidRPr="00A43BA9">
        <w:rPr>
          <w:rFonts w:ascii="Marianne" w:hAnsi="Marianne"/>
          <w:sz w:val="22"/>
          <w:szCs w:val="22"/>
        </w:rPr>
        <w:t>dans nos politiques européennes de commerce et d’investissement, dans notre coopération internationale en faveur d’une économie responsable,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dans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les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chaînes</w:t>
      </w:r>
      <w:r w:rsidRPr="00A43BA9">
        <w:rPr>
          <w:rFonts w:ascii="Marianne" w:hAnsi="Marianne"/>
          <w:spacing w:val="1"/>
          <w:sz w:val="22"/>
          <w:szCs w:val="22"/>
        </w:rPr>
        <w:t xml:space="preserve"> </w:t>
      </w:r>
      <w:r w:rsidRPr="00A43BA9">
        <w:rPr>
          <w:rFonts w:ascii="Marianne" w:hAnsi="Marianne"/>
          <w:sz w:val="22"/>
          <w:szCs w:val="22"/>
        </w:rPr>
        <w:t>d’approvisionnement des entreprises multinationales établies sur notre sol et dans notre commande publique.</w:t>
      </w:r>
    </w:p>
    <w:p w:rsidR="004642E1" w:rsidRPr="00A43BA9" w:rsidRDefault="004642E1" w:rsidP="004642E1">
      <w:pPr>
        <w:pStyle w:val="Corpsdetexte"/>
        <w:jc w:val="both"/>
        <w:rPr>
          <w:rFonts w:ascii="Marianne" w:hAnsi="Marianne"/>
          <w:sz w:val="22"/>
          <w:szCs w:val="22"/>
        </w:rPr>
      </w:pPr>
    </w:p>
    <w:p w:rsidR="004642E1" w:rsidRPr="00A43BA9" w:rsidRDefault="004642E1" w:rsidP="004642E1">
      <w:pPr>
        <w:jc w:val="both"/>
        <w:rPr>
          <w:rFonts w:ascii="Marianne" w:hAnsi="Marianne"/>
          <w:lang w:val="fr-FR"/>
        </w:rPr>
      </w:pPr>
      <w:r w:rsidRPr="00A43BA9">
        <w:rPr>
          <w:rFonts w:ascii="Marianne" w:hAnsi="Marianne"/>
          <w:lang w:val="fr-FR"/>
        </w:rPr>
        <w:t>L’engagement de la ministre du Travail, de l’</w:t>
      </w:r>
      <w:r>
        <w:rPr>
          <w:rFonts w:ascii="Marianne" w:hAnsi="Marianne"/>
          <w:lang w:val="fr-FR"/>
        </w:rPr>
        <w:t>E</w:t>
      </w:r>
      <w:r w:rsidRPr="00A43BA9">
        <w:rPr>
          <w:rFonts w:ascii="Marianne" w:hAnsi="Marianne"/>
          <w:lang w:val="fr-FR"/>
        </w:rPr>
        <w:t>mploi et de l’</w:t>
      </w:r>
      <w:r>
        <w:rPr>
          <w:rFonts w:ascii="Marianne" w:hAnsi="Marianne"/>
          <w:lang w:val="fr-FR"/>
        </w:rPr>
        <w:t>I</w:t>
      </w:r>
      <w:r w:rsidRPr="00A43BA9">
        <w:rPr>
          <w:rFonts w:ascii="Marianne" w:hAnsi="Marianne"/>
          <w:lang w:val="fr-FR"/>
        </w:rPr>
        <w:t>nsertion, du ministre délégué chargé du Commerce extérieur et de l’</w:t>
      </w:r>
      <w:r>
        <w:rPr>
          <w:rFonts w:ascii="Marianne" w:hAnsi="Marianne"/>
          <w:lang w:val="fr-FR"/>
        </w:rPr>
        <w:t>A</w:t>
      </w:r>
      <w:r w:rsidRPr="00A43BA9">
        <w:rPr>
          <w:rFonts w:ascii="Marianne" w:hAnsi="Marianne"/>
          <w:lang w:val="fr-FR"/>
        </w:rPr>
        <w:t xml:space="preserve">ttractivité, ainsi que du Secrétaire d’État chargé de l’Enfance et des </w:t>
      </w:r>
      <w:r>
        <w:rPr>
          <w:rFonts w:ascii="Marianne" w:hAnsi="Marianne"/>
          <w:lang w:val="fr-FR"/>
        </w:rPr>
        <w:t>F</w:t>
      </w:r>
      <w:r w:rsidRPr="00A43BA9">
        <w:rPr>
          <w:rFonts w:ascii="Marianne" w:hAnsi="Marianne"/>
          <w:lang w:val="fr-FR"/>
        </w:rPr>
        <w:t xml:space="preserve">amilles en faveur du lancement de cette stratégie vise à protéger les populations vulnérables face aux pires formes d’exploitation en France et dans le monde. Sa mise en œuvre fera l’objet d’une évaluation périodique </w:t>
      </w:r>
      <w:r w:rsidRPr="00A43BA9">
        <w:rPr>
          <w:rFonts w:ascii="Marianne" w:hAnsi="Marianne"/>
          <w:lang w:val="fr-FR"/>
        </w:rPr>
        <w:lastRenderedPageBreak/>
        <w:t>des parties prenantes impliquées dans sa conception, comme des instances de l’Alliance 8.7 dont le secrétariat est assuré par l’Organisation internationale du Travail à Genève.</w:t>
      </w:r>
    </w:p>
    <w:p w:rsidR="00564842" w:rsidRDefault="0070555E"/>
    <w:p w:rsidR="00FA6AE0" w:rsidRDefault="0070555E">
      <w:pPr>
        <w:rPr>
          <w:rFonts w:ascii="Marianne" w:hAnsi="Marianne"/>
          <w:lang w:val="fr-FR"/>
        </w:rPr>
      </w:pPr>
      <w:hyperlink r:id="rId5" w:history="1">
        <w:r w:rsidR="00FA6AE0" w:rsidRPr="00FA6AE0">
          <w:rPr>
            <w:rStyle w:val="Lienhypertexte"/>
            <w:rFonts w:ascii="Marianne" w:hAnsi="Marianne"/>
            <w:lang w:val="fr-FR"/>
          </w:rPr>
          <w:t>Consulter La Stratégie nationale d’accélération pour éliminer le travail des enfants, le travail forcé, la traite des êtres humains et l’esclavage contemporain à l’horizon 2030</w:t>
        </w:r>
      </w:hyperlink>
      <w:r w:rsidR="00FA6AE0">
        <w:rPr>
          <w:rFonts w:ascii="Marianne" w:hAnsi="Marianne"/>
          <w:lang w:val="fr-FR"/>
        </w:rPr>
        <w:t>.</w:t>
      </w:r>
    </w:p>
    <w:p w:rsidR="0070555E" w:rsidRDefault="0070555E">
      <w:pPr>
        <w:rPr>
          <w:rFonts w:ascii="Marianne" w:hAnsi="Marianne"/>
          <w:lang w:val="fr-FR"/>
        </w:rPr>
      </w:pPr>
    </w:p>
    <w:p w:rsidR="0070555E" w:rsidRPr="00FA6AE0" w:rsidRDefault="0070555E">
      <w:pPr>
        <w:rPr>
          <w:rFonts w:ascii="Marianne" w:hAnsi="Marianne"/>
          <w:lang w:val="fr-FR"/>
        </w:rPr>
      </w:pPr>
      <w:bookmarkStart w:id="0" w:name="_GoBack"/>
      <w:bookmarkEnd w:id="0"/>
    </w:p>
    <w:p w:rsidR="00FA6AE0" w:rsidRDefault="00FA6AE0" w:rsidP="00FA6AE0">
      <w:pPr>
        <w:pStyle w:val="Titre1"/>
        <w:pBdr>
          <w:bottom w:val="single" w:sz="6" w:space="1" w:color="auto"/>
        </w:pBdr>
        <w:shd w:val="clear" w:color="auto" w:fill="FFFFFF"/>
        <w:jc w:val="left"/>
        <w:textAlignment w:val="baseline"/>
        <w:rPr>
          <w:rFonts w:ascii="Segoe UI" w:hAnsi="Segoe UI" w:cs="Segoe UI"/>
        </w:rPr>
      </w:pPr>
    </w:p>
    <w:p w:rsidR="00FA6AE0" w:rsidRPr="00FA6AE0" w:rsidRDefault="00FA6AE0" w:rsidP="00FA6AE0">
      <w:pPr>
        <w:pStyle w:val="Corpsdetexte"/>
        <w:rPr>
          <w:rFonts w:ascii="Marianne" w:hAnsi="Marianne"/>
          <w:sz w:val="22"/>
          <w:szCs w:val="22"/>
          <w:u w:val="single"/>
        </w:rPr>
      </w:pPr>
      <w:r w:rsidRPr="00FA6AE0">
        <w:rPr>
          <w:rFonts w:ascii="Marianne" w:hAnsi="Marianne"/>
          <w:sz w:val="22"/>
          <w:szCs w:val="22"/>
          <w:u w:val="single"/>
        </w:rPr>
        <w:t>Contact presse</w:t>
      </w:r>
    </w:p>
    <w:p w:rsidR="00FA6AE0" w:rsidRDefault="00FA6AE0" w:rsidP="00FA6AE0">
      <w:pPr>
        <w:pStyle w:val="Titre1"/>
        <w:shd w:val="clear" w:color="auto" w:fill="FFFFFF"/>
        <w:jc w:val="left"/>
        <w:textAlignment w:val="baseline"/>
        <w:rPr>
          <w:rFonts w:ascii="Marianne" w:hAnsi="Marianne"/>
          <w:bCs w:val="0"/>
          <w:sz w:val="22"/>
          <w:szCs w:val="22"/>
        </w:rPr>
      </w:pPr>
      <w:proofErr w:type="spellStart"/>
      <w:r w:rsidRPr="00FA6AE0">
        <w:rPr>
          <w:rFonts w:ascii="Marianne" w:hAnsi="Marianne"/>
          <w:bCs w:val="0"/>
          <w:sz w:val="22"/>
          <w:szCs w:val="22"/>
        </w:rPr>
        <w:t>Anousheh</w:t>
      </w:r>
      <w:proofErr w:type="spellEnd"/>
      <w:r w:rsidRPr="00FA6AE0">
        <w:rPr>
          <w:rFonts w:ascii="Marianne" w:hAnsi="Marianne"/>
          <w:bCs w:val="0"/>
          <w:sz w:val="22"/>
          <w:szCs w:val="22"/>
        </w:rPr>
        <w:t xml:space="preserve"> KARVAR</w:t>
      </w:r>
    </w:p>
    <w:p w:rsidR="0070555E" w:rsidRPr="0070555E" w:rsidRDefault="0070555E" w:rsidP="0070555E">
      <w:pPr>
        <w:pStyle w:val="Corpsdetexte"/>
        <w:rPr>
          <w:rFonts w:ascii="Marianne" w:hAnsi="Marianne"/>
          <w:sz w:val="22"/>
          <w:szCs w:val="22"/>
        </w:rPr>
      </w:pPr>
      <w:r w:rsidRPr="0070555E">
        <w:rPr>
          <w:rFonts w:ascii="Marianne" w:hAnsi="Marianne"/>
          <w:sz w:val="22"/>
          <w:szCs w:val="22"/>
        </w:rPr>
        <w:t>Ministère du Travail</w:t>
      </w:r>
    </w:p>
    <w:p w:rsidR="00FA6AE0" w:rsidRPr="00FA6AE0" w:rsidRDefault="00FA6AE0" w:rsidP="00FA6AE0">
      <w:pPr>
        <w:pStyle w:val="Titre2"/>
        <w:shd w:val="clear" w:color="auto" w:fill="FFFFFF"/>
        <w:spacing w:before="0"/>
        <w:textAlignment w:val="baseline"/>
        <w:rPr>
          <w:rFonts w:ascii="Marianne" w:eastAsiaTheme="minorHAnsi" w:hAnsi="Marianne" w:cs="Arial"/>
          <w:color w:val="auto"/>
          <w:sz w:val="22"/>
          <w:szCs w:val="22"/>
          <w:lang w:val="fr-FR"/>
        </w:rPr>
      </w:pPr>
      <w:r w:rsidRPr="00FA6AE0">
        <w:rPr>
          <w:rFonts w:ascii="Marianne" w:eastAsiaTheme="minorHAnsi" w:hAnsi="Marianne" w:cs="Arial"/>
          <w:color w:val="auto"/>
          <w:sz w:val="22"/>
          <w:szCs w:val="22"/>
          <w:lang w:val="fr-FR"/>
        </w:rPr>
        <w:t>Déléguée du Gouvernement auprès de l’OIT / Présidente de l’Alliance 8.7</w:t>
      </w:r>
    </w:p>
    <w:p w:rsidR="004642E1" w:rsidRDefault="0070555E">
      <w:hyperlink r:id="rId6" w:history="1">
        <w:r w:rsidR="00FA6AE0" w:rsidRPr="00FA6AE0">
          <w:rPr>
            <w:rStyle w:val="Lienhypertexte"/>
            <w:rFonts w:ascii="Marianne" w:hAnsi="Marianne"/>
          </w:rPr>
          <w:t>anousheh.karvar@sg.social.gouv.fr</w:t>
        </w:r>
      </w:hyperlink>
    </w:p>
    <w:p w:rsidR="00FA6AE0" w:rsidRDefault="00FA6AE0"/>
    <w:sectPr w:rsidR="00FA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1"/>
    <w:rsid w:val="00425386"/>
    <w:rsid w:val="004642E1"/>
    <w:rsid w:val="004B7E9A"/>
    <w:rsid w:val="0070555E"/>
    <w:rsid w:val="00C51DD2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2C3C"/>
  <w15:chartTrackingRefBased/>
  <w15:docId w15:val="{C50C7108-4C92-4B7C-9ABB-F52B876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42E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4642E1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2E1"/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642E1"/>
    <w:rPr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642E1"/>
    <w:rPr>
      <w:rFonts w:ascii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4642E1"/>
    <w:pPr>
      <w:jc w:val="center"/>
    </w:pPr>
    <w:rPr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4642E1"/>
    <w:pPr>
      <w:spacing w:before="1"/>
    </w:pPr>
    <w:rPr>
      <w:b/>
      <w:bCs/>
    </w:rPr>
  </w:style>
  <w:style w:type="character" w:customStyle="1" w:styleId="Sous-titre2Car">
    <w:name w:val="Sous-titre 2 Car"/>
    <w:basedOn w:val="Policepardfaut"/>
    <w:link w:val="Sous-titre2"/>
    <w:rsid w:val="004642E1"/>
    <w:rPr>
      <w:rFonts w:ascii="Arial" w:hAnsi="Arial" w:cs="Arial"/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4642E1"/>
    <w:rPr>
      <w:rFonts w:ascii="Arial" w:hAnsi="Arial" w:cs="Arial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FA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FA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ousheh.karvar@sg.social.gouv.fr" TargetMode="External"/><Relationship Id="rId5" Type="http://schemas.openxmlformats.org/officeDocument/2006/relationships/hyperlink" Target="https://travail-emploi.gouv.fr/IMG/pdf/strategie_nationale_d_acceleration_pour_eliminer_le_travail_des_enfants_le_travail_force_la_traite_des_etres_humains_et_l_esclavage_contemporain_a_l_horizon_203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PINATEL-IGOA, Florence (DICOM/INFLUENCE ET DIGITAL)</dc:creator>
  <cp:keywords/>
  <dc:description/>
  <cp:lastModifiedBy>PINATEL-IGOA, Florence (DICOM/INFLUENCE ET DIGITAL)</cp:lastModifiedBy>
  <cp:revision>3</cp:revision>
  <cp:lastPrinted>2021-11-10T16:23:00Z</cp:lastPrinted>
  <dcterms:created xsi:type="dcterms:W3CDTF">2021-11-10T16:24:00Z</dcterms:created>
  <dcterms:modified xsi:type="dcterms:W3CDTF">2021-11-10T16:25:00Z</dcterms:modified>
</cp:coreProperties>
</file>