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Mar>
          <w:left w:w="0" w:type="dxa"/>
          <w:right w:w="0" w:type="dxa"/>
        </w:tblCellMar>
        <w:tblLook w:val="04A0" w:firstRow="1" w:lastRow="0" w:firstColumn="1" w:lastColumn="0" w:noHBand="0" w:noVBand="1"/>
      </w:tblPr>
      <w:tblGrid>
        <w:gridCol w:w="9072"/>
      </w:tblGrid>
      <w:tr w:rsidR="00C573D2" w:rsidTr="00C573D2">
        <w:trPr>
          <w:jc w:val="center"/>
        </w:trPr>
        <w:tc>
          <w:tcPr>
            <w:tcW w:w="0" w:type="auto"/>
          </w:tcPr>
          <w:tbl>
            <w:tblPr>
              <w:tblW w:w="5000" w:type="pct"/>
              <w:shd w:val="clear" w:color="auto" w:fill="FFFFFF"/>
              <w:tblCellMar>
                <w:left w:w="0" w:type="dxa"/>
                <w:right w:w="0" w:type="dxa"/>
              </w:tblCellMar>
              <w:tblLook w:val="04A0" w:firstRow="1" w:lastRow="0" w:firstColumn="1" w:lastColumn="0" w:noHBand="0" w:noVBand="1"/>
            </w:tblPr>
            <w:tblGrid>
              <w:gridCol w:w="9072"/>
            </w:tblGrid>
            <w:tr w:rsidR="00C573D2">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5"/>
                    <w:gridCol w:w="8802"/>
                    <w:gridCol w:w="135"/>
                  </w:tblGrid>
                  <w:tr w:rsidR="00C573D2">
                    <w:tc>
                      <w:tcPr>
                        <w:tcW w:w="150" w:type="dxa"/>
                        <w:vAlign w:val="center"/>
                        <w:hideMark/>
                      </w:tcPr>
                      <w:p w:rsidR="00C573D2" w:rsidRDefault="00C573D2"/>
                    </w:tc>
                    <w:tc>
                      <w:tcPr>
                        <w:tcW w:w="9750" w:type="dxa"/>
                        <w:vAlign w:val="center"/>
                        <w:hideMark/>
                      </w:tcPr>
                      <w:tbl>
                        <w:tblPr>
                          <w:tblW w:w="5000" w:type="pct"/>
                          <w:jc w:val="center"/>
                          <w:tblCellMar>
                            <w:left w:w="0" w:type="dxa"/>
                            <w:right w:w="0" w:type="dxa"/>
                          </w:tblCellMar>
                          <w:tblLook w:val="04A0" w:firstRow="1" w:lastRow="0" w:firstColumn="1" w:lastColumn="0" w:noHBand="0" w:noVBand="1"/>
                        </w:tblPr>
                        <w:tblGrid>
                          <w:gridCol w:w="8802"/>
                        </w:tblGrid>
                        <w:tr w:rsidR="00C573D2">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8802"/>
                              </w:tblGrid>
                              <w:tr w:rsidR="00C573D2">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2"/>
                                    </w:tblGrid>
                                    <w:tr w:rsidR="00C573D2">
                                      <w:tc>
                                        <w:tcPr>
                                          <w:tcW w:w="0" w:type="auto"/>
                                          <w:tcMar>
                                            <w:top w:w="300" w:type="dxa"/>
                                            <w:left w:w="300" w:type="dxa"/>
                                            <w:bottom w:w="75" w:type="dxa"/>
                                            <w:right w:w="300" w:type="dxa"/>
                                          </w:tcMar>
                                          <w:vAlign w:val="center"/>
                                          <w:hideMark/>
                                        </w:tcPr>
                                        <w:p w:rsidR="00C573D2" w:rsidRDefault="00C573D2">
                                          <w:pPr>
                                            <w:rPr>
                                              <w:rFonts w:eastAsia="Times New Roman"/>
                                              <w:sz w:val="20"/>
                                              <w:szCs w:val="20"/>
                                            </w:rPr>
                                          </w:pPr>
                                          <w:bookmarkStart w:id="0" w:name="_GoBack"/>
                                          <w:bookmarkEnd w:id="0"/>
                                        </w:p>
                                      </w:tc>
                                    </w:tr>
                                  </w:tbl>
                                  <w:p w:rsidR="00C573D2" w:rsidRDefault="00C573D2">
                                    <w:pPr>
                                      <w:rPr>
                                        <w:rFonts w:eastAsia="Times New Roman"/>
                                        <w:sz w:val="20"/>
                                        <w:szCs w:val="20"/>
                                      </w:rPr>
                                    </w:pPr>
                                  </w:p>
                                </w:tc>
                              </w:tr>
                            </w:tbl>
                            <w:p w:rsidR="00C573D2" w:rsidRDefault="00C573D2">
                              <w:pPr>
                                <w:jc w:val="center"/>
                                <w:rPr>
                                  <w:rFonts w:eastAsia="Times New Roman"/>
                                  <w:sz w:val="20"/>
                                  <w:szCs w:val="20"/>
                                </w:rPr>
                              </w:pPr>
                            </w:p>
                          </w:tc>
                        </w:tr>
                      </w:tbl>
                      <w:p w:rsidR="00C573D2" w:rsidRDefault="00C573D2">
                        <w:pPr>
                          <w:jc w:val="center"/>
                          <w:rPr>
                            <w:rFonts w:eastAsia="Times New Roman"/>
                            <w:sz w:val="20"/>
                            <w:szCs w:val="20"/>
                          </w:rPr>
                        </w:pPr>
                      </w:p>
                    </w:tc>
                    <w:tc>
                      <w:tcPr>
                        <w:tcW w:w="150" w:type="dxa"/>
                        <w:vAlign w:val="center"/>
                        <w:hideMark/>
                      </w:tcPr>
                      <w:p w:rsidR="00C573D2" w:rsidRDefault="00C573D2">
                        <w:pPr>
                          <w:rPr>
                            <w:rFonts w:eastAsia="Times New Roman"/>
                            <w:sz w:val="20"/>
                            <w:szCs w:val="20"/>
                          </w:rPr>
                        </w:pPr>
                      </w:p>
                    </w:tc>
                  </w:tr>
                </w:tbl>
                <w:p w:rsidR="00C573D2" w:rsidRDefault="00C573D2">
                  <w:pPr>
                    <w:rPr>
                      <w:rFonts w:eastAsia="Times New Roman"/>
                      <w:sz w:val="20"/>
                      <w:szCs w:val="20"/>
                    </w:rPr>
                  </w:pPr>
                </w:p>
              </w:tc>
            </w:tr>
            <w:tr w:rsidR="00C573D2">
              <w:tc>
                <w:tcPr>
                  <w:tcW w:w="0" w:type="auto"/>
                  <w:shd w:val="clear" w:color="auto" w:fill="auto"/>
                  <w:vAlign w:val="center"/>
                </w:tcPr>
                <w:tbl>
                  <w:tblPr>
                    <w:tblW w:w="5000" w:type="pct"/>
                    <w:tblCellMar>
                      <w:left w:w="0" w:type="dxa"/>
                      <w:right w:w="0" w:type="dxa"/>
                    </w:tblCellMar>
                    <w:tblLook w:val="04A0" w:firstRow="1" w:lastRow="0" w:firstColumn="1" w:lastColumn="0" w:noHBand="0" w:noVBand="1"/>
                  </w:tblPr>
                  <w:tblGrid>
                    <w:gridCol w:w="9072"/>
                  </w:tblGrid>
                  <w:tr w:rsidR="00C573D2">
                    <w:trPr>
                      <w:trHeight w:val="150"/>
                    </w:trPr>
                    <w:tc>
                      <w:tcPr>
                        <w:tcW w:w="9750" w:type="dxa"/>
                        <w:shd w:val="clear" w:color="auto" w:fill="FFFFFF"/>
                        <w:tcMar>
                          <w:top w:w="0" w:type="dxa"/>
                          <w:left w:w="150" w:type="dxa"/>
                          <w:bottom w:w="0" w:type="dxa"/>
                          <w:right w:w="150" w:type="dxa"/>
                        </w:tcMar>
                        <w:vAlign w:val="center"/>
                        <w:hideMark/>
                      </w:tcPr>
                      <w:p w:rsidR="00C573D2" w:rsidRDefault="00C573D2">
                        <w:pPr>
                          <w:spacing w:line="150" w:lineRule="exact"/>
                          <w:rPr>
                            <w:sz w:val="15"/>
                            <w:szCs w:val="15"/>
                          </w:rPr>
                        </w:pPr>
                        <w:r>
                          <w:rPr>
                            <w:sz w:val="15"/>
                            <w:szCs w:val="15"/>
                          </w:rPr>
                          <w:t xml:space="preserve">  </w:t>
                        </w:r>
                      </w:p>
                    </w:tc>
                  </w:tr>
                </w:tbl>
                <w:p w:rsidR="00C573D2" w:rsidRDefault="00C573D2">
                  <w:pPr>
                    <w:rPr>
                      <w:vanish/>
                    </w:rPr>
                  </w:pPr>
                </w:p>
                <w:tbl>
                  <w:tblPr>
                    <w:tblW w:w="0" w:type="auto"/>
                    <w:tblCellMar>
                      <w:left w:w="0" w:type="dxa"/>
                      <w:right w:w="0" w:type="dxa"/>
                    </w:tblCellMar>
                    <w:tblLook w:val="04A0" w:firstRow="1" w:lastRow="0" w:firstColumn="1" w:lastColumn="0" w:noHBand="0" w:noVBand="1"/>
                  </w:tblPr>
                  <w:tblGrid>
                    <w:gridCol w:w="131"/>
                    <w:gridCol w:w="8810"/>
                    <w:gridCol w:w="131"/>
                  </w:tblGrid>
                  <w:tr w:rsidR="00C573D2">
                    <w:trPr>
                      <w:hidden/>
                    </w:trPr>
                    <w:tc>
                      <w:tcPr>
                        <w:tcW w:w="150" w:type="dxa"/>
                        <w:shd w:val="clear" w:color="auto" w:fill="FFFFFF"/>
                        <w:vAlign w:val="center"/>
                        <w:hideMark/>
                      </w:tcPr>
                      <w:p w:rsidR="00C573D2" w:rsidRDefault="00C573D2">
                        <w:pPr>
                          <w:rPr>
                            <w:vanish/>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10"/>
                        </w:tblGrid>
                        <w:tr w:rsidR="00C573D2">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10"/>
                              </w:tblGrid>
                              <w:tr w:rsidR="00C573D2">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10"/>
                                    </w:tblGrid>
                                    <w:tr w:rsidR="00C573D2">
                                      <w:tc>
                                        <w:tcPr>
                                          <w:tcW w:w="0" w:type="auto"/>
                                          <w:vAlign w:val="center"/>
                                        </w:tcPr>
                                        <w:tbl>
                                          <w:tblPr>
                                            <w:tblW w:w="5000" w:type="pct"/>
                                            <w:jc w:val="center"/>
                                            <w:tblCellMar>
                                              <w:left w:w="0" w:type="dxa"/>
                                              <w:right w:w="0" w:type="dxa"/>
                                            </w:tblCellMar>
                                            <w:tblLook w:val="04A0" w:firstRow="1" w:lastRow="0" w:firstColumn="1" w:lastColumn="0" w:noHBand="0" w:noVBand="1"/>
                                          </w:tblPr>
                                          <w:tblGrid>
                                            <w:gridCol w:w="8810"/>
                                          </w:tblGrid>
                                          <w:tr w:rsidR="00C573D2">
                                            <w:trPr>
                                              <w:jc w:val="center"/>
                                            </w:trPr>
                                            <w:tc>
                                              <w:tcPr>
                                                <w:tcW w:w="0" w:type="auto"/>
                                                <w:vAlign w:val="center"/>
                                                <w:hideMark/>
                                              </w:tcPr>
                                              <w:tbl>
                                                <w:tblPr>
                                                  <w:tblpPr w:vertAnchor="text"/>
                                                  <w:tblW w:w="0" w:type="auto"/>
                                                  <w:tblCellMar>
                                                    <w:left w:w="0" w:type="dxa"/>
                                                    <w:right w:w="0" w:type="dxa"/>
                                                  </w:tblCellMar>
                                                  <w:tblLook w:val="04A0" w:firstRow="1" w:lastRow="0" w:firstColumn="1" w:lastColumn="0" w:noHBand="0" w:noVBand="1"/>
                                                </w:tblPr>
                                                <w:tblGrid>
                                                  <w:gridCol w:w="2708"/>
                                                </w:tblGrid>
                                                <w:tr w:rsidR="00C573D2">
                                                  <w:tc>
                                                    <w:tcPr>
                                                      <w:tcW w:w="0" w:type="auto"/>
                                                      <w:vAlign w:val="center"/>
                                                      <w:hideMark/>
                                                    </w:tcPr>
                                                    <w:p w:rsidR="00C573D2" w:rsidRDefault="00C573D2">
                                                      <w:pPr>
                                                        <w:spacing w:line="0" w:lineRule="atLeast"/>
                                                        <w:rPr>
                                                          <w:sz w:val="2"/>
                                                          <w:szCs w:val="2"/>
                                                        </w:rPr>
                                                      </w:pPr>
                                                      <w:r>
                                                        <w:rPr>
                                                          <w:noProof/>
                                                          <w:sz w:val="2"/>
                                                          <w:szCs w:val="2"/>
                                                        </w:rPr>
                                                        <w:drawing>
                                                          <wp:inline distT="0" distB="0" distL="0" distR="0">
                                                            <wp:extent cx="1719580" cy="1433195"/>
                                                            <wp:effectExtent l="0" t="0" r="0" b="0"/>
                                                            <wp:docPr id="1" name="Image 1" descr="http://img.sarbacane.com/5b23cd31b85b536066d9291a/templates/GOIdz4keTFWqcXgdIN_Tdg/e6593d2900e2b4a056772e1e67f74bc42bad4d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sarbacane.com/5b23cd31b85b536066d9291a/templates/GOIdz4keTFWqcXgdIN_Tdg/e6593d2900e2b4a056772e1e67f74bc42bad4d10.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19580" cy="1433195"/>
                                                                    </a:xfrm>
                                                                    <a:prstGeom prst="rect">
                                                                      <a:avLst/>
                                                                    </a:prstGeom>
                                                                    <a:noFill/>
                                                                    <a:ln>
                                                                      <a:noFill/>
                                                                    </a:ln>
                                                                  </pic:spPr>
                                                                </pic:pic>
                                                              </a:graphicData>
                                                            </a:graphic>
                                                          </wp:inline>
                                                        </w:drawing>
                                                      </w:r>
                                                    </w:p>
                                                  </w:tc>
                                                </w:tr>
                                              </w:tbl>
                                              <w:p w:rsidR="00C573D2" w:rsidRDefault="00C573D2">
                                                <w:pPr>
                                                  <w:rPr>
                                                    <w:rFonts w:eastAsia="Times New Roman"/>
                                                    <w:sz w:val="20"/>
                                                    <w:szCs w:val="20"/>
                                                  </w:rPr>
                                                </w:pPr>
                                              </w:p>
                                            </w:tc>
                                          </w:tr>
                                        </w:tbl>
                                        <w:p w:rsidR="00C573D2" w:rsidRDefault="00C573D2">
                                          <w:pPr>
                                            <w:jc w:val="center"/>
                                            <w:rPr>
                                              <w:vanish/>
                                            </w:rPr>
                                          </w:pPr>
                                        </w:p>
                                        <w:tbl>
                                          <w:tblPr>
                                            <w:tblW w:w="0" w:type="auto"/>
                                            <w:jc w:val="center"/>
                                            <w:tblCellMar>
                                              <w:left w:w="0" w:type="dxa"/>
                                              <w:right w:w="0" w:type="dxa"/>
                                            </w:tblCellMar>
                                            <w:tblLook w:val="04A0" w:firstRow="1" w:lastRow="0" w:firstColumn="1" w:lastColumn="0" w:noHBand="0" w:noVBand="1"/>
                                          </w:tblPr>
                                          <w:tblGrid>
                                            <w:gridCol w:w="75"/>
                                          </w:tblGrid>
                                          <w:tr w:rsidR="00C573D2">
                                            <w:trPr>
                                              <w:trHeight w:val="300"/>
                                              <w:jc w:val="center"/>
                                            </w:trPr>
                                            <w:tc>
                                              <w:tcPr>
                                                <w:tcW w:w="0" w:type="auto"/>
                                                <w:vAlign w:val="center"/>
                                                <w:hideMark/>
                                              </w:tcPr>
                                              <w:p w:rsidR="00C573D2" w:rsidRDefault="00C573D2">
                                                <w:pPr>
                                                  <w:spacing w:line="300" w:lineRule="exact"/>
                                                  <w:rPr>
                                                    <w:sz w:val="30"/>
                                                    <w:szCs w:val="30"/>
                                                  </w:rPr>
                                                </w:pPr>
                                                <w:r>
                                                  <w:rPr>
                                                    <w:sz w:val="30"/>
                                                    <w:szCs w:val="30"/>
                                                  </w:rPr>
                                                  <w:t xml:space="preserve">  </w:t>
                                                </w:r>
                                              </w:p>
                                            </w:tc>
                                          </w:tr>
                                        </w:tbl>
                                        <w:p w:rsidR="00C573D2" w:rsidRDefault="00C573D2">
                                          <w:pPr>
                                            <w:jc w:val="center"/>
                                            <w:rPr>
                                              <w:sz w:val="20"/>
                                              <w:szCs w:val="20"/>
                                            </w:rPr>
                                          </w:pPr>
                                        </w:p>
                                      </w:tc>
                                    </w:tr>
                                  </w:tbl>
                                  <w:p w:rsidR="00C573D2" w:rsidRDefault="00C573D2">
                                    <w:pPr>
                                      <w:rPr>
                                        <w:rFonts w:eastAsia="Times New Roman"/>
                                        <w:sz w:val="20"/>
                                        <w:szCs w:val="20"/>
                                      </w:rPr>
                                    </w:pPr>
                                  </w:p>
                                </w:tc>
                              </w:tr>
                            </w:tbl>
                            <w:p w:rsidR="00C573D2" w:rsidRDefault="00C573D2">
                              <w:pPr>
                                <w:jc w:val="center"/>
                                <w:rPr>
                                  <w:rFonts w:eastAsia="Times New Roman"/>
                                  <w:sz w:val="20"/>
                                  <w:szCs w:val="20"/>
                                </w:rPr>
                              </w:pPr>
                            </w:p>
                          </w:tc>
                        </w:tr>
                      </w:tbl>
                      <w:p w:rsidR="00C573D2" w:rsidRDefault="00C573D2">
                        <w:pPr>
                          <w:jc w:val="center"/>
                          <w:rPr>
                            <w:rFonts w:eastAsia="Times New Roman"/>
                            <w:sz w:val="20"/>
                            <w:szCs w:val="20"/>
                          </w:rPr>
                        </w:pPr>
                      </w:p>
                    </w:tc>
                    <w:tc>
                      <w:tcPr>
                        <w:tcW w:w="150" w:type="dxa"/>
                        <w:shd w:val="clear" w:color="auto" w:fill="FFFFFF"/>
                        <w:vAlign w:val="center"/>
                        <w:hideMark/>
                      </w:tcPr>
                      <w:p w:rsidR="00C573D2" w:rsidRDefault="00C573D2">
                        <w:pPr>
                          <w:rPr>
                            <w:rFonts w:eastAsia="Times New Roman"/>
                            <w:sz w:val="20"/>
                            <w:szCs w:val="20"/>
                          </w:rPr>
                        </w:pPr>
                      </w:p>
                    </w:tc>
                  </w:tr>
                </w:tbl>
                <w:p w:rsidR="00C573D2" w:rsidRDefault="00C573D2">
                  <w:pPr>
                    <w:rPr>
                      <w:sz w:val="20"/>
                      <w:szCs w:val="20"/>
                    </w:rPr>
                  </w:pPr>
                </w:p>
              </w:tc>
            </w:tr>
          </w:tbl>
          <w:p w:rsidR="00C573D2" w:rsidRDefault="00C573D2"/>
          <w:tbl>
            <w:tblPr>
              <w:tblW w:w="5000" w:type="pct"/>
              <w:tblCellMar>
                <w:left w:w="0" w:type="dxa"/>
                <w:right w:w="0" w:type="dxa"/>
              </w:tblCellMar>
              <w:tblLook w:val="04A0" w:firstRow="1" w:lastRow="0" w:firstColumn="1" w:lastColumn="0" w:noHBand="0" w:noVBand="1"/>
            </w:tblPr>
            <w:tblGrid>
              <w:gridCol w:w="9072"/>
            </w:tblGrid>
            <w:tr w:rsidR="00C573D2">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8"/>
                    <w:gridCol w:w="132"/>
                  </w:tblGrid>
                  <w:tr w:rsidR="00C573D2">
                    <w:tc>
                      <w:tcPr>
                        <w:tcW w:w="150" w:type="dxa"/>
                        <w:shd w:val="clear" w:color="auto" w:fill="FFFFFF"/>
                        <w:vAlign w:val="center"/>
                        <w:hideMark/>
                      </w:tcPr>
                      <w:p w:rsidR="00C573D2" w:rsidRDefault="00C573D2"/>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8"/>
                        </w:tblGrid>
                        <w:tr w:rsidR="00C573D2">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8"/>
                              </w:tblGrid>
                              <w:tr w:rsidR="00C573D2">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8"/>
                                    </w:tblGrid>
                                    <w:tr w:rsidR="00C573D2">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8"/>
                                          </w:tblGrid>
                                          <w:tr w:rsidR="00C573D2">
                                            <w:tc>
                                              <w:tcPr>
                                                <w:tcW w:w="0" w:type="auto"/>
                                                <w:vAlign w:val="center"/>
                                                <w:hideMark/>
                                              </w:tcPr>
                                              <w:p w:rsidR="00C573D2" w:rsidRDefault="00C573D2">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000000"/>
                                                  </w:rPr>
                                                  <w:t>COMMUNIQUE DE PRESSE</w:t>
                                                </w:r>
                                              </w:p>
                                            </w:tc>
                                          </w:tr>
                                        </w:tbl>
                                        <w:tbl>
                                          <w:tblPr>
                                            <w:tblW w:w="0" w:type="auto"/>
                                            <w:jc w:val="center"/>
                                            <w:tblCellMar>
                                              <w:left w:w="0" w:type="dxa"/>
                                              <w:right w:w="0" w:type="dxa"/>
                                            </w:tblCellMar>
                                            <w:tblLook w:val="04A0" w:firstRow="1" w:lastRow="0" w:firstColumn="1" w:lastColumn="0" w:noHBand="0" w:noVBand="1"/>
                                          </w:tblPr>
                                          <w:tblGrid>
                                            <w:gridCol w:w="75"/>
                                          </w:tblGrid>
                                          <w:tr w:rsidR="00C573D2">
                                            <w:trPr>
                                              <w:trHeight w:val="300"/>
                                              <w:jc w:val="center"/>
                                            </w:trPr>
                                            <w:tc>
                                              <w:tcPr>
                                                <w:tcW w:w="0" w:type="auto"/>
                                                <w:vAlign w:val="center"/>
                                                <w:hideMark/>
                                              </w:tcPr>
                                              <w:p w:rsidR="00C573D2" w:rsidRDefault="00C573D2">
                                                <w:pPr>
                                                  <w:spacing w:line="300" w:lineRule="exact"/>
                                                  <w:rPr>
                                                    <w:sz w:val="30"/>
                                                    <w:szCs w:val="30"/>
                                                  </w:rPr>
                                                </w:pPr>
                                                <w:r>
                                                  <w:rPr>
                                                    <w:sz w:val="30"/>
                                                    <w:szCs w:val="30"/>
                                                  </w:rPr>
                                                  <w:t xml:space="preserve">  </w:t>
                                                </w:r>
                                              </w:p>
                                            </w:tc>
                                          </w:tr>
                                        </w:tbl>
                                        <w:p w:rsidR="00C573D2" w:rsidRDefault="00C573D2">
                                          <w:pPr>
                                            <w:jc w:val="center"/>
                                            <w:rPr>
                                              <w:rFonts w:eastAsia="Times New Roman"/>
                                              <w:sz w:val="20"/>
                                              <w:szCs w:val="20"/>
                                            </w:rPr>
                                          </w:pPr>
                                        </w:p>
                                      </w:tc>
                                    </w:tr>
                                  </w:tbl>
                                  <w:p w:rsidR="00C573D2" w:rsidRDefault="00C573D2">
                                    <w:pPr>
                                      <w:rPr>
                                        <w:rFonts w:eastAsia="Times New Roman"/>
                                        <w:sz w:val="20"/>
                                        <w:szCs w:val="20"/>
                                      </w:rPr>
                                    </w:pPr>
                                  </w:p>
                                </w:tc>
                              </w:tr>
                            </w:tbl>
                            <w:p w:rsidR="00C573D2" w:rsidRDefault="00C573D2">
                              <w:pPr>
                                <w:jc w:val="center"/>
                                <w:rPr>
                                  <w:rFonts w:eastAsia="Times New Roman"/>
                                  <w:sz w:val="20"/>
                                  <w:szCs w:val="20"/>
                                </w:rPr>
                              </w:pPr>
                            </w:p>
                          </w:tc>
                        </w:tr>
                      </w:tbl>
                      <w:p w:rsidR="00C573D2" w:rsidRDefault="00C573D2">
                        <w:pPr>
                          <w:jc w:val="center"/>
                          <w:rPr>
                            <w:rFonts w:eastAsia="Times New Roman"/>
                            <w:sz w:val="20"/>
                            <w:szCs w:val="20"/>
                          </w:rPr>
                        </w:pPr>
                      </w:p>
                    </w:tc>
                    <w:tc>
                      <w:tcPr>
                        <w:tcW w:w="150" w:type="dxa"/>
                        <w:shd w:val="clear" w:color="auto" w:fill="FFFFFF"/>
                        <w:vAlign w:val="center"/>
                        <w:hideMark/>
                      </w:tcPr>
                      <w:p w:rsidR="00C573D2" w:rsidRDefault="00C573D2">
                        <w:pPr>
                          <w:rPr>
                            <w:rFonts w:eastAsia="Times New Roman"/>
                            <w:sz w:val="20"/>
                            <w:szCs w:val="20"/>
                          </w:rPr>
                        </w:pPr>
                      </w:p>
                    </w:tc>
                  </w:tr>
                </w:tbl>
                <w:p w:rsidR="00C573D2" w:rsidRDefault="00C573D2">
                  <w:pPr>
                    <w:rPr>
                      <w:rFonts w:eastAsia="Times New Roman"/>
                      <w:sz w:val="20"/>
                      <w:szCs w:val="20"/>
                    </w:rPr>
                  </w:pPr>
                </w:p>
              </w:tc>
            </w:tr>
            <w:tr w:rsidR="00C573D2">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5"/>
                    <w:gridCol w:w="134"/>
                  </w:tblGrid>
                  <w:tr w:rsidR="00C573D2">
                    <w:tc>
                      <w:tcPr>
                        <w:tcW w:w="150" w:type="dxa"/>
                        <w:shd w:val="clear" w:color="auto" w:fill="FFFFFF"/>
                        <w:vAlign w:val="center"/>
                        <w:hideMark/>
                      </w:tcPr>
                      <w:p w:rsidR="00C573D2" w:rsidRDefault="00C573D2">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5"/>
                        </w:tblGrid>
                        <w:tr w:rsidR="00C573D2">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5"/>
                              </w:tblGrid>
                              <w:tr w:rsidR="00C573D2">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5"/>
                                    </w:tblGrid>
                                    <w:tr w:rsidR="00C573D2">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5"/>
                                          </w:tblGrid>
                                          <w:tr w:rsidR="00C573D2">
                                            <w:tc>
                                              <w:tcPr>
                                                <w:tcW w:w="0" w:type="auto"/>
                                                <w:vAlign w:val="center"/>
                                                <w:hideMark/>
                                              </w:tcPr>
                                              <w:p w:rsidR="00C573D2" w:rsidRDefault="00C573D2">
                                                <w:pPr>
                                                  <w:pStyle w:val="NormalWeb"/>
                                                  <w:spacing w:before="0" w:beforeAutospacing="0" w:after="0" w:afterAutospacing="0" w:line="390" w:lineRule="exact"/>
                                                  <w:jc w:val="right"/>
                                                  <w:rPr>
                                                    <w:rFonts w:ascii="Arial" w:hAnsi="Arial" w:cs="Arial"/>
                                                    <w:color w:val="393939"/>
                                                    <w:sz w:val="26"/>
                                                    <w:szCs w:val="26"/>
                                                  </w:rPr>
                                                </w:pPr>
                                                <w:r>
                                                  <w:rPr>
                                                    <w:rFonts w:ascii="Arial" w:hAnsi="Arial" w:cs="Arial"/>
                                                    <w:color w:val="000000"/>
                                                    <w:sz w:val="18"/>
                                                    <w:szCs w:val="18"/>
                                                  </w:rPr>
                                                  <w:t>Paris, le 03/02/2022</w:t>
                                                </w:r>
                                              </w:p>
                                            </w:tc>
                                          </w:tr>
                                        </w:tbl>
                                        <w:p w:rsidR="00C573D2" w:rsidRDefault="00C573D2">
                                          <w:pPr>
                                            <w:rPr>
                                              <w:rFonts w:eastAsia="Times New Roman"/>
                                              <w:sz w:val="20"/>
                                              <w:szCs w:val="20"/>
                                            </w:rPr>
                                          </w:pPr>
                                        </w:p>
                                      </w:tc>
                                    </w:tr>
                                  </w:tbl>
                                  <w:p w:rsidR="00C573D2" w:rsidRDefault="00C573D2">
                                    <w:pPr>
                                      <w:rPr>
                                        <w:rFonts w:eastAsia="Times New Roman"/>
                                        <w:sz w:val="20"/>
                                        <w:szCs w:val="20"/>
                                      </w:rPr>
                                    </w:pPr>
                                  </w:p>
                                </w:tc>
                              </w:tr>
                            </w:tbl>
                            <w:p w:rsidR="00C573D2" w:rsidRDefault="00C573D2">
                              <w:pPr>
                                <w:jc w:val="center"/>
                                <w:rPr>
                                  <w:rFonts w:eastAsia="Times New Roman"/>
                                  <w:sz w:val="20"/>
                                  <w:szCs w:val="20"/>
                                </w:rPr>
                              </w:pPr>
                            </w:p>
                          </w:tc>
                        </w:tr>
                      </w:tbl>
                      <w:p w:rsidR="00C573D2" w:rsidRDefault="00C573D2">
                        <w:pPr>
                          <w:jc w:val="center"/>
                          <w:rPr>
                            <w:rFonts w:eastAsia="Times New Roman"/>
                            <w:sz w:val="20"/>
                            <w:szCs w:val="20"/>
                          </w:rPr>
                        </w:pPr>
                      </w:p>
                    </w:tc>
                    <w:tc>
                      <w:tcPr>
                        <w:tcW w:w="150" w:type="dxa"/>
                        <w:shd w:val="clear" w:color="auto" w:fill="FFFFFF"/>
                        <w:vAlign w:val="center"/>
                        <w:hideMark/>
                      </w:tcPr>
                      <w:p w:rsidR="00C573D2" w:rsidRDefault="00C573D2">
                        <w:pPr>
                          <w:rPr>
                            <w:rFonts w:eastAsia="Times New Roman"/>
                            <w:sz w:val="20"/>
                            <w:szCs w:val="20"/>
                          </w:rPr>
                        </w:pPr>
                      </w:p>
                    </w:tc>
                  </w:tr>
                </w:tbl>
                <w:p w:rsidR="00C573D2" w:rsidRDefault="00C573D2">
                  <w:pPr>
                    <w:rPr>
                      <w:rFonts w:eastAsia="Times New Roman"/>
                      <w:sz w:val="20"/>
                      <w:szCs w:val="20"/>
                    </w:rPr>
                  </w:pPr>
                </w:p>
              </w:tc>
            </w:tr>
          </w:tbl>
          <w:p w:rsidR="00C573D2" w:rsidRDefault="00C573D2"/>
          <w:tbl>
            <w:tblPr>
              <w:tblW w:w="5000" w:type="pct"/>
              <w:tblCellMar>
                <w:left w:w="0" w:type="dxa"/>
                <w:right w:w="0" w:type="dxa"/>
              </w:tblCellMar>
              <w:tblLook w:val="04A0" w:firstRow="1" w:lastRow="0" w:firstColumn="1" w:lastColumn="0" w:noHBand="0" w:noVBand="1"/>
            </w:tblPr>
            <w:tblGrid>
              <w:gridCol w:w="9072"/>
            </w:tblGrid>
            <w:tr w:rsidR="00C573D2">
              <w:tc>
                <w:tcPr>
                  <w:tcW w:w="0" w:type="auto"/>
                  <w:vAlign w:val="center"/>
                  <w:hideMark/>
                </w:tcPr>
                <w:tbl>
                  <w:tblPr>
                    <w:tblW w:w="0" w:type="auto"/>
                    <w:tblCellMar>
                      <w:left w:w="0" w:type="dxa"/>
                      <w:right w:w="0" w:type="dxa"/>
                    </w:tblCellMar>
                    <w:tblLook w:val="04A0" w:firstRow="1" w:lastRow="0" w:firstColumn="1" w:lastColumn="0" w:noHBand="0" w:noVBand="1"/>
                  </w:tblPr>
                  <w:tblGrid>
                    <w:gridCol w:w="130"/>
                    <w:gridCol w:w="8812"/>
                    <w:gridCol w:w="130"/>
                  </w:tblGrid>
                  <w:tr w:rsidR="00C573D2">
                    <w:tc>
                      <w:tcPr>
                        <w:tcW w:w="150" w:type="dxa"/>
                        <w:shd w:val="clear" w:color="auto" w:fill="FFFFFF"/>
                        <w:vAlign w:val="center"/>
                        <w:hideMark/>
                      </w:tcPr>
                      <w:p w:rsidR="00C573D2" w:rsidRDefault="00C573D2"/>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12"/>
                        </w:tblGrid>
                        <w:tr w:rsidR="00C573D2">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5430"/>
                                <w:gridCol w:w="3382"/>
                              </w:tblGrid>
                              <w:tr w:rsidR="00C573D2">
                                <w:trPr>
                                  <w:jc w:val="center"/>
                                </w:trPr>
                                <w:tc>
                                  <w:tcPr>
                                    <w:tcW w:w="3050" w:type="pct"/>
                                    <w:hideMark/>
                                  </w:tcPr>
                                  <w:tbl>
                                    <w:tblPr>
                                      <w:tblW w:w="5000" w:type="pct"/>
                                      <w:tblCellMar>
                                        <w:left w:w="0" w:type="dxa"/>
                                        <w:right w:w="0" w:type="dxa"/>
                                      </w:tblCellMar>
                                      <w:tblLook w:val="04A0" w:firstRow="1" w:lastRow="0" w:firstColumn="1" w:lastColumn="0" w:noHBand="0" w:noVBand="1"/>
                                    </w:tblPr>
                                    <w:tblGrid>
                                      <w:gridCol w:w="5430"/>
                                    </w:tblGrid>
                                    <w:tr w:rsidR="00C573D2">
                                      <w:trPr>
                                        <w:trHeight w:val="553"/>
                                      </w:trPr>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4830"/>
                                          </w:tblGrid>
                                          <w:tr w:rsidR="00C573D2">
                                            <w:trPr>
                                              <w:trHeight w:val="221"/>
                                            </w:trPr>
                                            <w:tc>
                                              <w:tcPr>
                                                <w:tcW w:w="0" w:type="auto"/>
                                                <w:vAlign w:val="center"/>
                                                <w:hideMark/>
                                              </w:tcPr>
                                              <w:p w:rsidR="00C573D2" w:rsidRDefault="00C573D2">
                                                <w:pPr>
                                                  <w:pStyle w:val="NormalWeb"/>
                                                  <w:spacing w:before="0" w:beforeAutospacing="0" w:after="0" w:afterAutospacing="0" w:line="330" w:lineRule="exact"/>
                                                  <w:rPr>
                                                    <w:rFonts w:ascii="Arial" w:hAnsi="Arial" w:cs="Arial"/>
                                                    <w:color w:val="393939"/>
                                                    <w:sz w:val="26"/>
                                                    <w:szCs w:val="26"/>
                                                    <w:highlight w:val="yellow"/>
                                                  </w:rPr>
                                                </w:pPr>
                                                <w:r>
                                                  <w:rPr>
                                                    <w:rStyle w:val="lev"/>
                                                    <w:rFonts w:ascii="Arial" w:hAnsi="Arial" w:cs="Arial"/>
                                                    <w:color w:val="3B3838"/>
                                                  </w:rPr>
                                                  <w:t xml:space="preserve">Moins d’un mois avant la publication de l’Index de l’égalité professionnelle 2022 </w:t>
                                                </w:r>
                                              </w:p>
                                            </w:tc>
                                          </w:tr>
                                        </w:tbl>
                                        <w:p w:rsidR="00C573D2" w:rsidRDefault="00C573D2">
                                          <w:pPr>
                                            <w:rPr>
                                              <w:rFonts w:eastAsia="Times New Roman"/>
                                              <w:sz w:val="20"/>
                                              <w:szCs w:val="20"/>
                                            </w:rPr>
                                          </w:pPr>
                                        </w:p>
                                      </w:tc>
                                    </w:tr>
                                  </w:tbl>
                                  <w:p w:rsidR="00C573D2" w:rsidRDefault="00C573D2">
                                    <w:pPr>
                                      <w:rPr>
                                        <w:rFonts w:eastAsia="Times New Roman"/>
                                        <w:sz w:val="20"/>
                                        <w:szCs w:val="20"/>
                                      </w:rPr>
                                    </w:pPr>
                                  </w:p>
                                </w:tc>
                                <w:tc>
                                  <w:tcPr>
                                    <w:tcW w:w="1900" w:type="pct"/>
                                    <w:hideMark/>
                                  </w:tcPr>
                                  <w:tbl>
                                    <w:tblPr>
                                      <w:tblW w:w="5000" w:type="pct"/>
                                      <w:tblCellMar>
                                        <w:left w:w="0" w:type="dxa"/>
                                        <w:right w:w="0" w:type="dxa"/>
                                      </w:tblCellMar>
                                      <w:tblLook w:val="04A0" w:firstRow="1" w:lastRow="0" w:firstColumn="1" w:lastColumn="0" w:noHBand="0" w:noVBand="1"/>
                                    </w:tblPr>
                                    <w:tblGrid>
                                      <w:gridCol w:w="3382"/>
                                    </w:tblGrid>
                                    <w:tr w:rsidR="00C573D2">
                                      <w:tc>
                                        <w:tcPr>
                                          <w:tcW w:w="0" w:type="auto"/>
                                          <w:tcMar>
                                            <w:top w:w="300" w:type="dxa"/>
                                            <w:left w:w="300" w:type="dxa"/>
                                            <w:bottom w:w="30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75"/>
                                          </w:tblGrid>
                                          <w:tr w:rsidR="00C573D2">
                                            <w:trPr>
                                              <w:trHeight w:val="300"/>
                                              <w:jc w:val="center"/>
                                            </w:trPr>
                                            <w:tc>
                                              <w:tcPr>
                                                <w:tcW w:w="0" w:type="auto"/>
                                                <w:vAlign w:val="center"/>
                                                <w:hideMark/>
                                              </w:tcPr>
                                              <w:p w:rsidR="00C573D2" w:rsidRDefault="00C573D2">
                                                <w:pPr>
                                                  <w:spacing w:line="300" w:lineRule="exact"/>
                                                  <w:rPr>
                                                    <w:sz w:val="30"/>
                                                    <w:szCs w:val="30"/>
                                                  </w:rPr>
                                                </w:pPr>
                                                <w:r>
                                                  <w:rPr>
                                                    <w:sz w:val="30"/>
                                                    <w:szCs w:val="30"/>
                                                  </w:rPr>
                                                  <w:t xml:space="preserve">  </w:t>
                                                </w:r>
                                              </w:p>
                                            </w:tc>
                                          </w:tr>
                                        </w:tbl>
                                        <w:p w:rsidR="00C573D2" w:rsidRDefault="00C573D2">
                                          <w:pPr>
                                            <w:jc w:val="center"/>
                                            <w:rPr>
                                              <w:rFonts w:eastAsia="Times New Roman"/>
                                              <w:sz w:val="20"/>
                                              <w:szCs w:val="20"/>
                                            </w:rPr>
                                          </w:pPr>
                                        </w:p>
                                      </w:tc>
                                    </w:tr>
                                  </w:tbl>
                                  <w:p w:rsidR="00C573D2" w:rsidRDefault="00C573D2">
                                    <w:pPr>
                                      <w:rPr>
                                        <w:rFonts w:eastAsia="Times New Roman"/>
                                        <w:sz w:val="20"/>
                                        <w:szCs w:val="20"/>
                                      </w:rPr>
                                    </w:pPr>
                                  </w:p>
                                </w:tc>
                              </w:tr>
                            </w:tbl>
                            <w:p w:rsidR="00C573D2" w:rsidRDefault="00C573D2">
                              <w:pPr>
                                <w:jc w:val="center"/>
                                <w:rPr>
                                  <w:rFonts w:eastAsia="Times New Roman"/>
                                  <w:sz w:val="20"/>
                                  <w:szCs w:val="20"/>
                                </w:rPr>
                              </w:pPr>
                            </w:p>
                          </w:tc>
                        </w:tr>
                      </w:tbl>
                      <w:p w:rsidR="00C573D2" w:rsidRDefault="00C573D2">
                        <w:pPr>
                          <w:jc w:val="center"/>
                          <w:rPr>
                            <w:rFonts w:eastAsia="Times New Roman"/>
                            <w:sz w:val="20"/>
                            <w:szCs w:val="20"/>
                          </w:rPr>
                        </w:pPr>
                      </w:p>
                    </w:tc>
                    <w:tc>
                      <w:tcPr>
                        <w:tcW w:w="150" w:type="dxa"/>
                        <w:shd w:val="clear" w:color="auto" w:fill="FFFFFF"/>
                        <w:vAlign w:val="center"/>
                        <w:hideMark/>
                      </w:tcPr>
                      <w:p w:rsidR="00C573D2" w:rsidRDefault="00C573D2">
                        <w:pPr>
                          <w:rPr>
                            <w:rFonts w:eastAsia="Times New Roman"/>
                            <w:sz w:val="20"/>
                            <w:szCs w:val="20"/>
                          </w:rPr>
                        </w:pPr>
                      </w:p>
                    </w:tc>
                  </w:tr>
                </w:tbl>
                <w:p w:rsidR="00C573D2" w:rsidRDefault="00C573D2">
                  <w:pPr>
                    <w:rPr>
                      <w:rFonts w:eastAsia="Times New Roman"/>
                      <w:sz w:val="20"/>
                      <w:szCs w:val="20"/>
                    </w:rPr>
                  </w:pPr>
                </w:p>
              </w:tc>
            </w:tr>
            <w:tr w:rsidR="00C573D2">
              <w:tc>
                <w:tcPr>
                  <w:tcW w:w="0" w:type="auto"/>
                  <w:vAlign w:val="center"/>
                  <w:hideMark/>
                </w:tcPr>
                <w:tbl>
                  <w:tblPr>
                    <w:tblW w:w="0" w:type="auto"/>
                    <w:tblCellMar>
                      <w:left w:w="0" w:type="dxa"/>
                      <w:right w:w="0" w:type="dxa"/>
                    </w:tblCellMar>
                    <w:tblLook w:val="04A0" w:firstRow="1" w:lastRow="0" w:firstColumn="1" w:lastColumn="0" w:noHBand="0" w:noVBand="1"/>
                  </w:tblPr>
                  <w:tblGrid>
                    <w:gridCol w:w="129"/>
                    <w:gridCol w:w="8814"/>
                    <w:gridCol w:w="129"/>
                  </w:tblGrid>
                  <w:tr w:rsidR="00C573D2">
                    <w:tc>
                      <w:tcPr>
                        <w:tcW w:w="150" w:type="dxa"/>
                        <w:shd w:val="clear" w:color="auto" w:fill="FFFFFF"/>
                        <w:vAlign w:val="center"/>
                        <w:hideMark/>
                      </w:tcPr>
                      <w:p w:rsidR="00C573D2" w:rsidRDefault="00C573D2">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14"/>
                        </w:tblGrid>
                        <w:tr w:rsidR="00C573D2">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14"/>
                              </w:tblGrid>
                              <w:tr w:rsidR="00C573D2">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14"/>
                                    </w:tblGrid>
                                    <w:tr w:rsidR="00C573D2">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14"/>
                                          </w:tblGrid>
                                          <w:tr w:rsidR="00C573D2">
                                            <w:tc>
                                              <w:tcPr>
                                                <w:tcW w:w="0" w:type="auto"/>
                                                <w:vAlign w:val="center"/>
                                              </w:tcPr>
                                              <w:p w:rsidR="00C573D2" w:rsidRDefault="00C573D2">
                                                <w:pPr>
                                                  <w:jc w:val="both"/>
                                                  <w:rPr>
                                                    <w:rFonts w:ascii="Arial" w:hAnsi="Arial" w:cs="Arial"/>
                                                    <w:b/>
                                                    <w:bCs/>
                                                    <w:color w:val="3B3838"/>
                                                    <w:sz w:val="21"/>
                                                    <w:szCs w:val="21"/>
                                                  </w:rPr>
                                                </w:pPr>
                                                <w:r>
                                                  <w:rPr>
                                                    <w:rFonts w:ascii="Arial" w:hAnsi="Arial" w:cs="Arial"/>
                                                    <w:b/>
                                                    <w:bCs/>
                                                    <w:color w:val="3B3838"/>
                                                    <w:sz w:val="21"/>
                                                    <w:szCs w:val="21"/>
                                                  </w:rPr>
                                                  <w:t>D’ici le 1</w:t>
                                                </w:r>
                                                <w:r>
                                                  <w:rPr>
                                                    <w:rFonts w:ascii="Arial" w:hAnsi="Arial" w:cs="Arial"/>
                                                    <w:b/>
                                                    <w:bCs/>
                                                    <w:color w:val="3B3838"/>
                                                    <w:sz w:val="21"/>
                                                    <w:szCs w:val="21"/>
                                                    <w:vertAlign w:val="superscript"/>
                                                  </w:rPr>
                                                  <w:t>er</w:t>
                                                </w:r>
                                                <w:r>
                                                  <w:rPr>
                                                    <w:rFonts w:ascii="Arial" w:hAnsi="Arial" w:cs="Arial"/>
                                                    <w:b/>
                                                    <w:bCs/>
                                                    <w:color w:val="3B3838"/>
                                                    <w:sz w:val="21"/>
                                                    <w:szCs w:val="21"/>
                                                  </w:rPr>
                                                  <w:t xml:space="preserve"> mars 2022, toutes les entreprises de 50 salariés et plus devront avoir calculé et publié sur leur site internet leur Index de l’égalité professionnelle. </w:t>
                                                </w:r>
                                                <w:r>
                                                  <w:rPr>
                                                    <w:rFonts w:ascii="Arial" w:hAnsi="Arial" w:cs="Arial"/>
                                                    <w:b/>
                                                    <w:bCs/>
                                                    <w:color w:val="000000"/>
                                                    <w:sz w:val="21"/>
                                                    <w:szCs w:val="21"/>
                                                  </w:rPr>
                                                  <w:br/>
                                                </w:r>
                                                <w:r>
                                                  <w:rPr>
                                                    <w:rFonts w:ascii="Arial" w:hAnsi="Arial" w:cs="Arial"/>
                                                    <w:b/>
                                                    <w:bCs/>
                                                    <w:color w:val="3B3838"/>
                                                    <w:sz w:val="21"/>
                                                    <w:szCs w:val="21"/>
                                                  </w:rPr>
                                                  <w:t xml:space="preserve">Elles devront aussi transmettre leurs résultats aux services du ministère du Travail via le site </w:t>
                                                </w:r>
                                                <w:r>
                                                  <w:rPr>
                                                    <w:rFonts w:ascii="Arial" w:hAnsi="Arial" w:cs="Arial"/>
                                                    <w:color w:val="3B3838"/>
                                                    <w:sz w:val="21"/>
                                                    <w:szCs w:val="21"/>
                                                  </w:rPr>
                                                  <w:t> </w:t>
                                                </w:r>
                                                <w:hyperlink r:id="rId6" w:history="1">
                                                  <w:r>
                                                    <w:rPr>
                                                      <w:rStyle w:val="Lienhypertexte"/>
                                                      <w:rFonts w:ascii="Arial" w:hAnsi="Arial" w:cs="Arial"/>
                                                      <w:sz w:val="21"/>
                                                      <w:szCs w:val="21"/>
                                                    </w:rPr>
                                                    <w:t>index-egapro.travail.gouv.fr</w:t>
                                                  </w:r>
                                                </w:hyperlink>
                                                <w:r>
                                                  <w:rPr>
                                                    <w:rFonts w:ascii="Arial" w:hAnsi="Arial" w:cs="Arial"/>
                                                    <w:sz w:val="21"/>
                                                    <w:szCs w:val="21"/>
                                                  </w:rPr>
                                                  <w:t xml:space="preserve"> </w:t>
                                                </w:r>
                                                <w:r>
                                                  <w:rPr>
                                                    <w:rFonts w:ascii="Arial" w:hAnsi="Arial" w:cs="Arial"/>
                                                    <w:b/>
                                                    <w:bCs/>
                                                    <w:color w:val="3B3838"/>
                                                    <w:sz w:val="21"/>
                                                    <w:szCs w:val="21"/>
                                                  </w:rPr>
                                                  <w:t>et à leur CSE.</w:t>
                                                </w:r>
                                              </w:p>
                                              <w:p w:rsidR="00C573D2" w:rsidRDefault="00C573D2">
                                                <w:pPr>
                                                  <w:jc w:val="both"/>
                                                  <w:rPr>
                                                    <w:rFonts w:ascii="Arial" w:hAnsi="Arial" w:cs="Arial"/>
                                                    <w:b/>
                                                    <w:bCs/>
                                                    <w:color w:val="3B3838"/>
                                                    <w:sz w:val="21"/>
                                                    <w:szCs w:val="21"/>
                                                  </w:rPr>
                                                </w:pPr>
                                              </w:p>
                                              <w:p w:rsidR="00C573D2" w:rsidRDefault="00C573D2">
                                                <w:pPr>
                                                  <w:jc w:val="both"/>
                                                  <w:rPr>
                                                    <w:rFonts w:ascii="Arial" w:hAnsi="Arial" w:cs="Arial"/>
                                                    <w:color w:val="3B3838"/>
                                                    <w:sz w:val="21"/>
                                                    <w:szCs w:val="21"/>
                                                  </w:rPr>
                                                </w:pPr>
                                                <w:r>
                                                  <w:rPr>
                                                    <w:rFonts w:ascii="Arial" w:hAnsi="Arial" w:cs="Arial"/>
                                                    <w:color w:val="3B3838"/>
                                                    <w:sz w:val="21"/>
                                                    <w:szCs w:val="21"/>
                                                  </w:rPr>
                                                  <w:t xml:space="preserve">Obligation légale, l'Index de l’égalité professionnelle a été conçu comme un outil simple et pratique. Il permet aux entreprises de mesurer les écarts de rémunération entre les femmes et les hommes et met en évidence les points de progression sur lesquels agir quand ces disparités sont injustifiées. </w:t>
                                                </w:r>
                                              </w:p>
                                              <w:p w:rsidR="00C573D2" w:rsidRDefault="00C573D2">
                                                <w:pPr>
                                                  <w:jc w:val="both"/>
                                                  <w:rPr>
                                                    <w:rFonts w:ascii="Arial" w:hAnsi="Arial" w:cs="Arial"/>
                                                    <w:color w:val="3B3838"/>
                                                    <w:sz w:val="21"/>
                                                    <w:szCs w:val="21"/>
                                                  </w:rPr>
                                                </w:pPr>
                                              </w:p>
                                              <w:p w:rsidR="00C573D2" w:rsidRDefault="00C573D2">
                                                <w:pPr>
                                                  <w:jc w:val="both"/>
                                                  <w:rPr>
                                                    <w:rFonts w:ascii="Arial" w:hAnsi="Arial" w:cs="Arial"/>
                                                    <w:color w:val="3B3838"/>
                                                    <w:sz w:val="21"/>
                                                    <w:szCs w:val="21"/>
                                                  </w:rPr>
                                                </w:pPr>
                                                <w:r>
                                                  <w:rPr>
                                                    <w:rFonts w:ascii="Arial" w:hAnsi="Arial" w:cs="Arial"/>
                                                    <w:color w:val="3B3838"/>
                                                    <w:sz w:val="21"/>
                                                    <w:szCs w:val="21"/>
                                                  </w:rPr>
                                                  <w:t>L’Index est une note sur 100 points, calculée à partir de 4 ou 5 indicateurs selon la taille de l’entreprise. Lorsque la note obtenue est inférieure à 75 points, l’entreprise doit prendre des mesures correctives par accord ou, à défaut, par décision unilatérale, afin de diminuer les écarts dans un délai de 3 ans. Elle doit également fixer des objectifs de progression pour chacun des indicateurs et publier ces objectifs ainsi que les mesures de correction adoptées.</w:t>
                                                </w:r>
                                              </w:p>
                                              <w:p w:rsidR="00C573D2" w:rsidRDefault="00C573D2">
                                                <w:pPr>
                                                  <w:jc w:val="both"/>
                                                  <w:rPr>
                                                    <w:rFonts w:ascii="Arial" w:hAnsi="Arial" w:cs="Arial"/>
                                                    <w:color w:val="3B3838"/>
                                                    <w:sz w:val="21"/>
                                                    <w:szCs w:val="21"/>
                                                  </w:rPr>
                                                </w:pPr>
                                              </w:p>
                                              <w:p w:rsidR="00C573D2" w:rsidRDefault="00C573D2">
                                                <w:pPr>
                                                  <w:jc w:val="both"/>
                                                  <w:rPr>
                                                    <w:rFonts w:ascii="Arial" w:hAnsi="Arial" w:cs="Arial"/>
                                                    <w:color w:val="3B3838"/>
                                                    <w:sz w:val="21"/>
                                                    <w:szCs w:val="21"/>
                                                  </w:rPr>
                                                </w:pPr>
                                                <w:r>
                                                  <w:rPr>
                                                    <w:rFonts w:ascii="Arial" w:hAnsi="Arial" w:cs="Arial"/>
                                                    <w:color w:val="3B3838"/>
                                                    <w:sz w:val="21"/>
                                                    <w:szCs w:val="21"/>
                                                    <w:shd w:val="clear" w:color="auto" w:fill="FFFFFF"/>
                                                  </w:rPr>
                                                  <w:t>En cas de non publication de ses résultats de manière visible et lisible, de non mise en œuvre de mesures correctives ou d’inefficience de celles-ci, l’entreprise s’expose à une pénalité financière jusqu’à 1% de sa masse salariale annuelle.</w:t>
                                                </w:r>
                                              </w:p>
                                              <w:p w:rsidR="00C573D2" w:rsidRDefault="00C573D2">
                                                <w:pPr>
                                                  <w:jc w:val="both"/>
                                                  <w:rPr>
                                                    <w:rFonts w:ascii="Arial" w:hAnsi="Arial" w:cs="Arial"/>
                                                    <w:b/>
                                                    <w:bCs/>
                                                    <w:color w:val="3B3838"/>
                                                    <w:sz w:val="21"/>
                                                    <w:szCs w:val="21"/>
                                                  </w:rPr>
                                                </w:pPr>
                                              </w:p>
                                              <w:p w:rsidR="00C573D2" w:rsidRDefault="00C573D2">
                                                <w:pPr>
                                                  <w:jc w:val="both"/>
                                                  <w:rPr>
                                                    <w:rFonts w:ascii="Arial" w:hAnsi="Arial" w:cs="Arial"/>
                                                    <w:color w:val="000000"/>
                                                    <w:sz w:val="21"/>
                                                    <w:szCs w:val="21"/>
                                                  </w:rPr>
                                                </w:pPr>
                                                <w:r>
                                                  <w:rPr>
                                                    <w:rFonts w:ascii="Arial" w:hAnsi="Arial" w:cs="Arial"/>
                                                    <w:b/>
                                                    <w:bCs/>
                                                    <w:color w:val="3B3838"/>
                                                    <w:sz w:val="21"/>
                                                    <w:szCs w:val="21"/>
                                                  </w:rPr>
                                                  <w:t>Des outils mis à disposition des entreprises pour calculer leur Index.</w:t>
                                                </w:r>
                                                <w:r>
                                                  <w:rPr>
                                                    <w:rFonts w:ascii="Arial" w:hAnsi="Arial" w:cs="Arial"/>
                                                    <w:color w:val="3B3838"/>
                                                    <w:sz w:val="21"/>
                                                    <w:szCs w:val="21"/>
                                                  </w:rPr>
                                                  <w:t xml:space="preserve"> </w:t>
                                                </w:r>
                                              </w:p>
                                              <w:p w:rsidR="00C573D2" w:rsidRDefault="00C573D2">
                                                <w:pPr>
                                                  <w:jc w:val="both"/>
                                                  <w:rPr>
                                                    <w:rFonts w:ascii="Calibri" w:hAnsi="Calibri" w:cs="Calibri"/>
                                                    <w:color w:val="1F497D"/>
                                                    <w:sz w:val="22"/>
                                                    <w:szCs w:val="22"/>
                                                  </w:rPr>
                                                </w:pPr>
                                              </w:p>
                                              <w:p w:rsidR="00C573D2" w:rsidRDefault="00C573D2">
                                                <w:pPr>
                                                  <w:jc w:val="both"/>
                                                  <w:rPr>
                                                    <w:rFonts w:ascii="Arial" w:hAnsi="Arial" w:cs="Arial"/>
                                                    <w:color w:val="3B3838"/>
                                                    <w:sz w:val="21"/>
                                                    <w:szCs w:val="21"/>
                                                  </w:rPr>
                                                </w:pPr>
                                                <w:r>
                                                  <w:rPr>
                                                    <w:rFonts w:ascii="Arial" w:hAnsi="Arial" w:cs="Arial"/>
                                                    <w:color w:val="3B3838"/>
                                                    <w:sz w:val="21"/>
                                                    <w:szCs w:val="21"/>
                                                  </w:rPr>
                                                  <w:lastRenderedPageBreak/>
                                                  <w:t xml:space="preserve">Pour aider les entreprises à satisfaire à leur obligation, le ministère du Travail, de l’Emploi et de l’Insertion met à leur dispositions différents outils : </w:t>
                                                </w:r>
                                              </w:p>
                                              <w:p w:rsidR="00C573D2" w:rsidRDefault="00C573D2">
                                                <w:pPr>
                                                  <w:jc w:val="both"/>
                                                  <w:rPr>
                                                    <w:rFonts w:ascii="Arial" w:hAnsi="Arial" w:cs="Arial"/>
                                                    <w:color w:val="3B3838"/>
                                                    <w:sz w:val="21"/>
                                                    <w:szCs w:val="21"/>
                                                  </w:rPr>
                                                </w:pPr>
                                              </w:p>
                                              <w:p w:rsidR="00C573D2" w:rsidRDefault="00C573D2" w:rsidP="00536F35">
                                                <w:pPr>
                                                  <w:numPr>
                                                    <w:ilvl w:val="0"/>
                                                    <w:numId w:val="1"/>
                                                  </w:numPr>
                                                  <w:autoSpaceDE w:val="0"/>
                                                  <w:autoSpaceDN w:val="0"/>
                                                  <w:ind w:left="426" w:hanging="284"/>
                                                  <w:jc w:val="both"/>
                                                  <w:rPr>
                                                    <w:rFonts w:ascii="Arial" w:hAnsi="Arial" w:cs="Arial"/>
                                                    <w:sz w:val="21"/>
                                                    <w:szCs w:val="21"/>
                                                  </w:rPr>
                                                </w:pPr>
                                                <w:r>
                                                  <w:rPr>
                                                    <w:rFonts w:ascii="Arial" w:hAnsi="Arial" w:cs="Arial"/>
                                                    <w:color w:val="3B3838"/>
                                                    <w:sz w:val="21"/>
                                                    <w:szCs w:val="21"/>
                                                  </w:rPr>
                                                  <w:t xml:space="preserve">Un simulateur en ligne qui permet, à partir des données de l’entreprise, de calculer son Index et ses indicateurs puis de les transmettre à l'administration &gt; </w:t>
                                                </w:r>
                                                <w:hyperlink r:id="rId7" w:history="1">
                                                  <w:r>
                                                    <w:rPr>
                                                      <w:rStyle w:val="Lienhypertexte"/>
                                                      <w:rFonts w:ascii="Arial" w:hAnsi="Arial" w:cs="Arial"/>
                                                      <w:sz w:val="21"/>
                                                      <w:szCs w:val="21"/>
                                                    </w:rPr>
                                                    <w:t>index-egapro.travail.gouv.fr</w:t>
                                                  </w:r>
                                                </w:hyperlink>
                                              </w:p>
                                              <w:p w:rsidR="00C573D2" w:rsidRDefault="00C573D2" w:rsidP="00536F35">
                                                <w:pPr>
                                                  <w:numPr>
                                                    <w:ilvl w:val="0"/>
                                                    <w:numId w:val="1"/>
                                                  </w:numPr>
                                                  <w:autoSpaceDE w:val="0"/>
                                                  <w:autoSpaceDN w:val="0"/>
                                                  <w:ind w:left="426" w:hanging="284"/>
                                                  <w:jc w:val="both"/>
                                                  <w:rPr>
                                                    <w:rFonts w:ascii="Arial" w:hAnsi="Arial" w:cs="Arial"/>
                                                    <w:sz w:val="21"/>
                                                    <w:szCs w:val="21"/>
                                                  </w:rPr>
                                                </w:pPr>
                                                <w:r>
                                                  <w:rPr>
                                                    <w:rFonts w:ascii="Arial" w:hAnsi="Arial" w:cs="Arial"/>
                                                    <w:color w:val="3B3838"/>
                                                    <w:sz w:val="21"/>
                                                    <w:szCs w:val="21"/>
                                                  </w:rPr>
                                                  <w:t xml:space="preserve">Des modules gratuits de formation en ligne (MOOC) pour permettre aux entreprises de se former à leur rythme &gt; </w:t>
                                                </w:r>
                                                <w:hyperlink r:id="rId8" w:history="1">
                                                  <w:r>
                                                    <w:rPr>
                                                      <w:rStyle w:val="Lienhypertexte"/>
                                                      <w:rFonts w:ascii="Arial" w:hAnsi="Arial" w:cs="Arial"/>
                                                      <w:sz w:val="21"/>
                                                      <w:szCs w:val="21"/>
                                                    </w:rPr>
                                                    <w:t>https://www.fun-mooc.fr/fr/cours/tout-savoir-sur-lindex-de-legalite-professionnelle-femmes-hommes/</w:t>
                                                  </w:r>
                                                </w:hyperlink>
                                              </w:p>
                                              <w:p w:rsidR="00C573D2" w:rsidRDefault="00C573D2" w:rsidP="00536F35">
                                                <w:pPr>
                                                  <w:pStyle w:val="Paragraphedeliste"/>
                                                  <w:numPr>
                                                    <w:ilvl w:val="0"/>
                                                    <w:numId w:val="1"/>
                                                  </w:numPr>
                                                  <w:ind w:left="426" w:hanging="284"/>
                                                  <w:jc w:val="both"/>
                                                  <w:rPr>
                                                    <w:color w:val="3B3838"/>
                                                    <w:sz w:val="21"/>
                                                    <w:szCs w:val="21"/>
                                                  </w:rPr>
                                                </w:pPr>
                                                <w:r>
                                                  <w:rPr>
                                                    <w:color w:val="3B3838"/>
                                                    <w:sz w:val="21"/>
                                                    <w:szCs w:val="21"/>
                                                  </w:rPr>
                                                  <w:t xml:space="preserve">Des référents sont par ailleurs joignables au sein des DREETS et DEETS. </w:t>
                                                </w:r>
                                              </w:p>
                                              <w:p w:rsidR="00C573D2" w:rsidRDefault="00C573D2">
                                                <w:pPr>
                                                  <w:jc w:val="both"/>
                                                  <w:rPr>
                                                    <w:rFonts w:ascii="Arial" w:hAnsi="Arial" w:cs="Arial"/>
                                                    <w:b/>
                                                    <w:bCs/>
                                                    <w:sz w:val="21"/>
                                                    <w:szCs w:val="21"/>
                                                  </w:rPr>
                                                </w:pPr>
                                              </w:p>
                                              <w:p w:rsidR="00C573D2" w:rsidRDefault="00C573D2">
                                                <w:pPr>
                                                  <w:jc w:val="both"/>
                                                  <w:rPr>
                                                    <w:rFonts w:ascii="Arial" w:hAnsi="Arial" w:cs="Arial"/>
                                                    <w:color w:val="000000"/>
                                                    <w:sz w:val="21"/>
                                                    <w:szCs w:val="21"/>
                                                  </w:rPr>
                                                </w:pPr>
                                                <w:r>
                                                  <w:rPr>
                                                    <w:rFonts w:ascii="Arial" w:hAnsi="Arial" w:cs="Arial"/>
                                                    <w:b/>
                                                    <w:bCs/>
                                                    <w:color w:val="3B3838"/>
                                                    <w:sz w:val="21"/>
                                                    <w:szCs w:val="21"/>
                                                  </w:rPr>
                                                  <w:t>Une bonne appropriation de la réforme et des résultats positifs</w:t>
                                                </w:r>
                                                <w:r>
                                                  <w:rPr>
                                                    <w:rFonts w:ascii="Arial" w:hAnsi="Arial" w:cs="Arial"/>
                                                    <w:b/>
                                                    <w:bCs/>
                                                    <w:color w:val="000000"/>
                                                    <w:sz w:val="21"/>
                                                    <w:szCs w:val="21"/>
                                                  </w:rPr>
                                                  <w:t xml:space="preserve"> </w:t>
                                                </w:r>
                                                <w:r>
                                                  <w:rPr>
                                                    <w:rFonts w:ascii="Arial" w:hAnsi="Arial" w:cs="Arial"/>
                                                    <w:b/>
                                                    <w:bCs/>
                                                    <w:color w:val="3B3838"/>
                                                    <w:sz w:val="21"/>
                                                    <w:szCs w:val="21"/>
                                                  </w:rPr>
                                                  <w:t>quelle que soit la taille des entreprises.</w:t>
                                                </w:r>
                                                <w:r>
                                                  <w:rPr>
                                                    <w:rFonts w:ascii="Arial" w:hAnsi="Arial" w:cs="Arial"/>
                                                    <w:color w:val="3B3838"/>
                                                    <w:sz w:val="21"/>
                                                    <w:szCs w:val="21"/>
                                                  </w:rPr>
                                                  <w:t xml:space="preserve"> </w:t>
                                                </w:r>
                                              </w:p>
                                              <w:p w:rsidR="00C573D2" w:rsidRDefault="00C573D2">
                                                <w:pPr>
                                                  <w:jc w:val="both"/>
                                                  <w:rPr>
                                                    <w:rFonts w:ascii="Calibri" w:hAnsi="Calibri" w:cs="Calibri"/>
                                                    <w:color w:val="1F497D"/>
                                                    <w:sz w:val="22"/>
                                                    <w:szCs w:val="22"/>
                                                  </w:rPr>
                                                </w:pPr>
                                              </w:p>
                                              <w:p w:rsidR="00C573D2" w:rsidRDefault="00C573D2">
                                                <w:pPr>
                                                  <w:jc w:val="both"/>
                                                  <w:rPr>
                                                    <w:rFonts w:ascii="Arial" w:hAnsi="Arial" w:cs="Arial"/>
                                                    <w:color w:val="000000"/>
                                                    <w:sz w:val="21"/>
                                                    <w:szCs w:val="21"/>
                                                  </w:rPr>
                                                </w:pPr>
                                                <w:r>
                                                  <w:rPr>
                                                    <w:rFonts w:ascii="Arial" w:hAnsi="Arial" w:cs="Arial"/>
                                                    <w:color w:val="3B3838"/>
                                                    <w:sz w:val="21"/>
                                                    <w:szCs w:val="21"/>
                                                  </w:rPr>
                                                  <w:t>En 2021, 89% des entreprises concernées ont déclaré leur Index (contre 59% l’année précédente). La note moyenne des entreprises de 1 000 salariés ou plus a augmenté de 5 points entre 2019 et 2021, passant de 83 à 88. La même tendance est observée pour les entreprises de taille moyenne (251 à 999 salariés) : leur note a augmenté de 3 points, passant de 82 en 2019 à 85 en 2021. Il y a un an, 18% des entreprises de 1000 employés ou plus avaient des notes inférieures à 75/100, contre 3% aujourd'hui.</w:t>
                                                </w:r>
                                              </w:p>
                                              <w:p w:rsidR="00C573D2" w:rsidRDefault="00C573D2">
                                                <w:pPr>
                                                  <w:jc w:val="both"/>
                                                  <w:rPr>
                                                    <w:rFonts w:ascii="Arial" w:hAnsi="Arial" w:cs="Arial"/>
                                                    <w:color w:val="3B3838"/>
                                                    <w:sz w:val="21"/>
                                                    <w:szCs w:val="21"/>
                                                  </w:rPr>
                                                </w:pPr>
                                              </w:p>
                                              <w:p w:rsidR="00C573D2" w:rsidRDefault="00C573D2">
                                                <w:pPr>
                                                  <w:jc w:val="both"/>
                                                  <w:rPr>
                                                    <w:rFonts w:ascii="Arial" w:hAnsi="Arial" w:cs="Arial"/>
                                                    <w:b/>
                                                    <w:bCs/>
                                                    <w:color w:val="000000"/>
                                                    <w:sz w:val="21"/>
                                                    <w:szCs w:val="21"/>
                                                  </w:rPr>
                                                </w:pPr>
                                                <w:r>
                                                  <w:rPr>
                                                    <w:rFonts w:ascii="Arial" w:hAnsi="Arial" w:cs="Arial"/>
                                                    <w:b/>
                                                    <w:bCs/>
                                                    <w:color w:val="3B3838"/>
                                                    <w:sz w:val="21"/>
                                                    <w:szCs w:val="21"/>
                                                  </w:rPr>
                                                  <w:t>En 2021, plus de 12 000 interventions par les services de l’inspection du travail.</w:t>
                                                </w:r>
                                              </w:p>
                                              <w:p w:rsidR="00C573D2" w:rsidRDefault="00C573D2">
                                                <w:pPr>
                                                  <w:jc w:val="both"/>
                                                  <w:rPr>
                                                    <w:rFonts w:ascii="Calibri" w:hAnsi="Calibri" w:cs="Calibri"/>
                                                    <w:color w:val="1F497D"/>
                                                    <w:sz w:val="22"/>
                                                    <w:szCs w:val="22"/>
                                                  </w:rPr>
                                                </w:pPr>
                                              </w:p>
                                              <w:p w:rsidR="00C573D2" w:rsidRDefault="00C573D2">
                                                <w:pPr>
                                                  <w:jc w:val="both"/>
                                                  <w:rPr>
                                                    <w:rFonts w:ascii="Arial" w:hAnsi="Arial" w:cs="Arial"/>
                                                    <w:color w:val="000000"/>
                                                    <w:sz w:val="21"/>
                                                    <w:szCs w:val="21"/>
                                                  </w:rPr>
                                                </w:pPr>
                                                <w:r>
                                                  <w:rPr>
                                                    <w:rFonts w:ascii="Arial" w:hAnsi="Arial" w:cs="Arial"/>
                                                    <w:color w:val="3B3838"/>
                                                    <w:sz w:val="21"/>
                                                    <w:szCs w:val="21"/>
                                                  </w:rPr>
                                                  <w:t>L’inspection du travail accompagne les entreprises</w:t>
                                                </w:r>
                                                <w:r>
                                                  <w:rPr>
                                                    <w:rFonts w:ascii="Arial" w:hAnsi="Arial" w:cs="Arial"/>
                                                    <w:color w:val="000000"/>
                                                    <w:sz w:val="21"/>
                                                    <w:szCs w:val="21"/>
                                                  </w:rPr>
                                                  <w:t xml:space="preserve"> et </w:t>
                                                </w:r>
                                                <w:r>
                                                  <w:rPr>
                                                    <w:rFonts w:ascii="Arial" w:hAnsi="Arial" w:cs="Arial"/>
                                                    <w:color w:val="3B3838"/>
                                                    <w:sz w:val="21"/>
                                                    <w:szCs w:val="21"/>
                                                  </w:rPr>
                                                  <w:t>veille à l’application des mesures liées à l’Index</w:t>
                                                </w:r>
                                                <w:r>
                                                  <w:rPr>
                                                    <w:rFonts w:ascii="Arial" w:hAnsi="Arial" w:cs="Arial"/>
                                                    <w:color w:val="000000"/>
                                                    <w:sz w:val="21"/>
                                                    <w:szCs w:val="21"/>
                                                  </w:rPr>
                                                  <w:t xml:space="preserve">. </w:t>
                                                </w:r>
                                                <w:r>
                                                  <w:rPr>
                                                    <w:rFonts w:ascii="Arial" w:hAnsi="Arial" w:cs="Arial"/>
                                                    <w:color w:val="3B3838"/>
                                                    <w:sz w:val="21"/>
                                                    <w:szCs w:val="21"/>
                                                  </w:rPr>
                                                  <w:t xml:space="preserve">Cinq-cents mises en demeure ont été notifiées aux entreprises depuis le </w:t>
                                                </w:r>
                                                <w:proofErr w:type="spellStart"/>
                                                <w:r>
                                                  <w:rPr>
                                                    <w:rFonts w:ascii="Arial" w:hAnsi="Arial" w:cs="Arial"/>
                                                    <w:color w:val="3B3838"/>
                                                    <w:sz w:val="21"/>
                                                    <w:szCs w:val="21"/>
                                                  </w:rPr>
                                                  <w:t>debut</w:t>
                                                </w:r>
                                                <w:proofErr w:type="spellEnd"/>
                                                <w:r>
                                                  <w:rPr>
                                                    <w:rFonts w:ascii="Arial" w:hAnsi="Arial" w:cs="Arial"/>
                                                    <w:color w:val="3B3838"/>
                                                    <w:sz w:val="21"/>
                                                    <w:szCs w:val="21"/>
                                                  </w:rPr>
                                                  <w:t xml:space="preserve"> de la mise en place du dispositif pour défaut de publication de l’Index ou absence de mesures correctives lorsque la note était inférieure à 75 points.</w:t>
                                                </w:r>
                                              </w:p>
                                              <w:p w:rsidR="00C573D2" w:rsidRDefault="00C573D2">
                                                <w:pPr>
                                                  <w:jc w:val="both"/>
                                                  <w:rPr>
                                                    <w:rFonts w:ascii="Arial" w:hAnsi="Arial" w:cs="Arial"/>
                                                    <w:color w:val="3B3838"/>
                                                    <w:sz w:val="21"/>
                                                    <w:szCs w:val="21"/>
                                                  </w:rPr>
                                                </w:pPr>
                                              </w:p>
                                              <w:p w:rsidR="00C573D2" w:rsidRDefault="00C573D2">
                                                <w:pPr>
                                                  <w:jc w:val="both"/>
                                                  <w:rPr>
                                                    <w:rFonts w:ascii="Arial" w:hAnsi="Arial" w:cs="Arial"/>
                                                    <w:color w:val="3B3838"/>
                                                    <w:sz w:val="21"/>
                                                    <w:szCs w:val="21"/>
                                                  </w:rPr>
                                                </w:pPr>
                                                <w:r>
                                                  <w:rPr>
                                                    <w:rFonts w:ascii="Arial" w:hAnsi="Arial" w:cs="Arial"/>
                                                    <w:color w:val="3B3838"/>
                                                    <w:sz w:val="21"/>
                                                    <w:szCs w:val="21"/>
                                                  </w:rPr>
                                                  <w:t>Alors que la crise sanitaire frappe souvent plus fortement les femmes que leurs collègues masculins et que celles-ci sont sur</w:t>
                                                </w:r>
                                                <w:r>
                                                  <w:rPr>
                                                    <w:rFonts w:ascii="Arial" w:hAnsi="Arial" w:cs="Arial"/>
                                                    <w:color w:val="000000"/>
                                                    <w:sz w:val="21"/>
                                                    <w:szCs w:val="21"/>
                                                  </w:rPr>
                                                  <w:t>r</w:t>
                                                </w:r>
                                                <w:r>
                                                  <w:rPr>
                                                    <w:rFonts w:ascii="Arial" w:hAnsi="Arial" w:cs="Arial"/>
                                                    <w:color w:val="3B3838"/>
                                                    <w:sz w:val="21"/>
                                                    <w:szCs w:val="21"/>
                                                  </w:rPr>
                                                  <w:t>eprésentées dans les métiers dits de la « première ou deuxième ligne », l’égalité professionnelle entre les femmes et les hommes, grande cause du quinquennat,</w:t>
                                                </w:r>
                                                <w:r>
                                                  <w:rPr>
                                                    <w:rFonts w:ascii="Arial" w:hAnsi="Arial" w:cs="Arial"/>
                                                    <w:color w:val="000000"/>
                                                    <w:sz w:val="21"/>
                                                    <w:szCs w:val="21"/>
                                                  </w:rPr>
                                                  <w:t xml:space="preserve"> </w:t>
                                                </w:r>
                                                <w:r>
                                                  <w:rPr>
                                                    <w:rFonts w:ascii="Arial" w:hAnsi="Arial" w:cs="Arial"/>
                                                    <w:color w:val="3B3838"/>
                                                    <w:sz w:val="21"/>
                                                    <w:szCs w:val="21"/>
                                                  </w:rPr>
                                                  <w:t xml:space="preserve">reste plus que jamais une priorité.   </w:t>
                                                </w:r>
                                              </w:p>
                                              <w:p w:rsidR="00C573D2" w:rsidRDefault="00C573D2">
                                                <w:pPr>
                                                  <w:jc w:val="both"/>
                                                  <w:rPr>
                                                    <w:rFonts w:ascii="Arial" w:hAnsi="Arial" w:cs="Arial"/>
                                                    <w:color w:val="3B3838"/>
                                                    <w:sz w:val="21"/>
                                                    <w:szCs w:val="21"/>
                                                  </w:rPr>
                                                </w:pPr>
                                              </w:p>
                                              <w:p w:rsidR="00C573D2" w:rsidRDefault="00C573D2">
                                                <w:pPr>
                                                  <w:jc w:val="both"/>
                                                  <w:rPr>
                                                    <w:rFonts w:ascii="Arial" w:hAnsi="Arial" w:cs="Arial"/>
                                                    <w:sz w:val="21"/>
                                                    <w:szCs w:val="21"/>
                                                  </w:rPr>
                                                </w:pPr>
                                                <w:r>
                                                  <w:rPr>
                                                    <w:rFonts w:ascii="Arial" w:hAnsi="Arial" w:cs="Arial"/>
                                                    <w:color w:val="3B3838"/>
                                                    <w:sz w:val="21"/>
                                                    <w:szCs w:val="21"/>
                                                    <w:shd w:val="clear" w:color="auto" w:fill="FFFFFF"/>
                                                  </w:rPr>
                                                  <w:t>La loi visant à accélérer </w:t>
                                                </w:r>
                                                <w:r>
                                                  <w:rPr>
                                                    <w:rFonts w:ascii="Arial" w:hAnsi="Arial" w:cs="Arial"/>
                                                    <w:b/>
                                                    <w:bCs/>
                                                    <w:color w:val="3B3838"/>
                                                    <w:sz w:val="21"/>
                                                    <w:szCs w:val="21"/>
                                                    <w:shd w:val="clear" w:color="auto" w:fill="FFFFFF"/>
                                                  </w:rPr>
                                                  <w:t>l'égalité économique et professionnelle</w:t>
                                                </w:r>
                                                <w:r>
                                                  <w:rPr>
                                                    <w:rFonts w:ascii="Arial" w:hAnsi="Arial" w:cs="Arial"/>
                                                    <w:color w:val="3B3838"/>
                                                    <w:sz w:val="21"/>
                                                    <w:szCs w:val="21"/>
                                                    <w:shd w:val="clear" w:color="auto" w:fill="FFFFFF"/>
                                                  </w:rPr>
                                                  <w:t> promulguée le 26 décembre dernier, vient encore renforcer les mesures visant à favoriser l’égalité entre les femmes et</w:t>
                                                </w:r>
                                                <w:r>
                                                  <w:rPr>
                                                    <w:rFonts w:ascii="Arial" w:hAnsi="Arial" w:cs="Arial"/>
                                                    <w:color w:val="000000"/>
                                                    <w:sz w:val="21"/>
                                                    <w:szCs w:val="21"/>
                                                    <w:shd w:val="clear" w:color="auto" w:fill="FFFFFF"/>
                                                  </w:rPr>
                                                  <w:t xml:space="preserve"> </w:t>
                                                </w:r>
                                                <w:r>
                                                  <w:rPr>
                                                    <w:rFonts w:ascii="Arial" w:hAnsi="Arial" w:cs="Arial"/>
                                                    <w:color w:val="3B3838"/>
                                                    <w:sz w:val="21"/>
                                                    <w:szCs w:val="21"/>
                                                    <w:shd w:val="clear" w:color="auto" w:fill="FFFFFF"/>
                                                  </w:rPr>
                                                  <w:t>les hommes dans la sphère professionnelle. Elle prévoit notamment que les entreprises dont la note obtenue à l’Index est inférieure à un certain seuil devront se doter d’objectifs de progression</w:t>
                                                </w:r>
                                                <w:r>
                                                  <w:rPr>
                                                    <w:rFonts w:ascii="Arial" w:hAnsi="Arial" w:cs="Arial"/>
                                                    <w:color w:val="202124"/>
                                                    <w:sz w:val="21"/>
                                                    <w:szCs w:val="21"/>
                                                    <w:shd w:val="clear" w:color="auto" w:fill="FFFFFF"/>
                                                  </w:rPr>
                                                  <w:t xml:space="preserve">. </w:t>
                                                </w:r>
                                              </w:p>
                                              <w:p w:rsidR="00C573D2" w:rsidRDefault="00C573D2">
                                                <w:pPr>
                                                  <w:jc w:val="both"/>
                                                  <w:rPr>
                                                    <w:rFonts w:ascii="Arial" w:hAnsi="Arial" w:cs="Arial"/>
                                                    <w:color w:val="3B3838"/>
                                                    <w:sz w:val="21"/>
                                                    <w:szCs w:val="21"/>
                                                  </w:rPr>
                                                </w:pPr>
                                              </w:p>
                                              <w:p w:rsidR="00C573D2" w:rsidRDefault="00C573D2">
                                                <w:pPr>
                                                  <w:jc w:val="both"/>
                                                  <w:rPr>
                                                    <w:rFonts w:ascii="Arial" w:hAnsi="Arial" w:cs="Arial"/>
                                                    <w:color w:val="3B3838"/>
                                                    <w:sz w:val="21"/>
                                                    <w:szCs w:val="21"/>
                                                  </w:rPr>
                                                </w:pPr>
                                              </w:p>
                                              <w:p w:rsidR="00C573D2" w:rsidRDefault="00C573D2">
                                                <w:pPr>
                                                  <w:jc w:val="both"/>
                                                  <w:rPr>
                                                    <w:rFonts w:ascii="Arial" w:hAnsi="Arial" w:cs="Arial"/>
                                                    <w:sz w:val="21"/>
                                                    <w:szCs w:val="21"/>
                                                  </w:rPr>
                                                </w:pPr>
                                                <w:r>
                                                  <w:rPr>
                                                    <w:rFonts w:ascii="Arial" w:hAnsi="Arial" w:cs="Arial"/>
                                                    <w:color w:val="3B3838"/>
                                                    <w:sz w:val="21"/>
                                                    <w:szCs w:val="21"/>
                                                  </w:rPr>
                                                  <w:t xml:space="preserve">Tous les détails sur l’Index de l’égalité professionnelle sur le site du ministère du Travail, de l’Emploi et de l’Insertion : </w:t>
                                                </w:r>
                                                <w:hyperlink r:id="rId9" w:history="1">
                                                  <w:r>
                                                    <w:rPr>
                                                      <w:rStyle w:val="Lienhypertexte"/>
                                                      <w:rFonts w:ascii="Arial" w:hAnsi="Arial" w:cs="Arial"/>
                                                      <w:sz w:val="21"/>
                                                      <w:szCs w:val="21"/>
                                                    </w:rPr>
                                                    <w:t>https://travail-emploi.gouv.fr/indexegapro</w:t>
                                                  </w:r>
                                                </w:hyperlink>
                                              </w:p>
                                            </w:tc>
                                          </w:tr>
                                        </w:tbl>
                                        <w:p w:rsidR="00C573D2" w:rsidRDefault="00C573D2">
                                          <w:pPr>
                                            <w:rPr>
                                              <w:rFonts w:eastAsia="Times New Roman"/>
                                              <w:sz w:val="20"/>
                                              <w:szCs w:val="20"/>
                                            </w:rPr>
                                          </w:pPr>
                                        </w:p>
                                      </w:tc>
                                    </w:tr>
                                  </w:tbl>
                                  <w:p w:rsidR="00C573D2" w:rsidRDefault="00C573D2">
                                    <w:pPr>
                                      <w:rPr>
                                        <w:rFonts w:eastAsia="Times New Roman"/>
                                        <w:sz w:val="20"/>
                                        <w:szCs w:val="20"/>
                                      </w:rPr>
                                    </w:pPr>
                                  </w:p>
                                </w:tc>
                              </w:tr>
                            </w:tbl>
                            <w:p w:rsidR="00C573D2" w:rsidRDefault="00C573D2">
                              <w:pPr>
                                <w:jc w:val="center"/>
                                <w:rPr>
                                  <w:rFonts w:eastAsia="Times New Roman"/>
                                  <w:sz w:val="20"/>
                                  <w:szCs w:val="20"/>
                                </w:rPr>
                              </w:pPr>
                            </w:p>
                          </w:tc>
                        </w:tr>
                      </w:tbl>
                      <w:p w:rsidR="00C573D2" w:rsidRDefault="00C573D2">
                        <w:pPr>
                          <w:jc w:val="center"/>
                          <w:rPr>
                            <w:rFonts w:eastAsia="Times New Roman"/>
                            <w:sz w:val="20"/>
                            <w:szCs w:val="20"/>
                          </w:rPr>
                        </w:pPr>
                      </w:p>
                    </w:tc>
                    <w:tc>
                      <w:tcPr>
                        <w:tcW w:w="150" w:type="dxa"/>
                        <w:shd w:val="clear" w:color="auto" w:fill="FFFFFF"/>
                        <w:vAlign w:val="center"/>
                        <w:hideMark/>
                      </w:tcPr>
                      <w:p w:rsidR="00C573D2" w:rsidRDefault="00C573D2">
                        <w:pPr>
                          <w:rPr>
                            <w:rFonts w:eastAsia="Times New Roman"/>
                            <w:sz w:val="20"/>
                            <w:szCs w:val="20"/>
                          </w:rPr>
                        </w:pPr>
                      </w:p>
                    </w:tc>
                  </w:tr>
                </w:tbl>
                <w:p w:rsidR="00C573D2" w:rsidRDefault="00C573D2">
                  <w:pPr>
                    <w:rPr>
                      <w:rFonts w:eastAsia="Times New Roman"/>
                      <w:sz w:val="20"/>
                      <w:szCs w:val="20"/>
                    </w:rPr>
                  </w:pPr>
                </w:p>
              </w:tc>
            </w:tr>
          </w:tbl>
          <w:p w:rsidR="00C573D2" w:rsidRDefault="00C573D2"/>
          <w:tbl>
            <w:tblPr>
              <w:tblW w:w="5000" w:type="pct"/>
              <w:tblCellMar>
                <w:left w:w="0" w:type="dxa"/>
                <w:right w:w="0" w:type="dxa"/>
              </w:tblCellMar>
              <w:tblLook w:val="04A0" w:firstRow="1" w:lastRow="0" w:firstColumn="1" w:lastColumn="0" w:noHBand="0" w:noVBand="1"/>
            </w:tblPr>
            <w:tblGrid>
              <w:gridCol w:w="9072"/>
            </w:tblGrid>
            <w:tr w:rsidR="00C573D2">
              <w:tc>
                <w:tcPr>
                  <w:tcW w:w="0" w:type="auto"/>
                  <w:vAlign w:val="center"/>
                  <w:hideMark/>
                </w:tcPr>
                <w:tbl>
                  <w:tblPr>
                    <w:tblW w:w="0" w:type="auto"/>
                    <w:tblCellMar>
                      <w:left w:w="0" w:type="dxa"/>
                      <w:right w:w="0" w:type="dxa"/>
                    </w:tblCellMar>
                    <w:tblLook w:val="04A0" w:firstRow="1" w:lastRow="0" w:firstColumn="1" w:lastColumn="0" w:noHBand="0" w:noVBand="1"/>
                  </w:tblPr>
                  <w:tblGrid>
                    <w:gridCol w:w="122"/>
                    <w:gridCol w:w="8827"/>
                    <w:gridCol w:w="123"/>
                  </w:tblGrid>
                  <w:tr w:rsidR="00C573D2">
                    <w:tc>
                      <w:tcPr>
                        <w:tcW w:w="150" w:type="dxa"/>
                        <w:shd w:val="clear" w:color="auto" w:fill="FFFFFF"/>
                        <w:vAlign w:val="center"/>
                        <w:hideMark/>
                      </w:tcPr>
                      <w:p w:rsidR="00C573D2" w:rsidRDefault="00C573D2"/>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27"/>
                        </w:tblGrid>
                        <w:tr w:rsidR="00C573D2">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5527"/>
                                <w:gridCol w:w="3300"/>
                              </w:tblGrid>
                              <w:tr w:rsidR="00C573D2">
                                <w:trPr>
                                  <w:jc w:val="center"/>
                                </w:trPr>
                                <w:tc>
                                  <w:tcPr>
                                    <w:tcW w:w="3100" w:type="pct"/>
                                    <w:hideMark/>
                                  </w:tcPr>
                                  <w:tbl>
                                    <w:tblPr>
                                      <w:tblW w:w="5000" w:type="pct"/>
                                      <w:tblCellMar>
                                        <w:left w:w="0" w:type="dxa"/>
                                        <w:right w:w="0" w:type="dxa"/>
                                      </w:tblCellMar>
                                      <w:tblLook w:val="04A0" w:firstRow="1" w:lastRow="0" w:firstColumn="1" w:lastColumn="0" w:noHBand="0" w:noVBand="1"/>
                                    </w:tblPr>
                                    <w:tblGrid>
                                      <w:gridCol w:w="5527"/>
                                    </w:tblGrid>
                                    <w:tr w:rsidR="00C573D2">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4927"/>
                                          </w:tblGrid>
                                          <w:tr w:rsidR="00C573D2">
                                            <w:tc>
                                              <w:tcPr>
                                                <w:tcW w:w="0" w:type="auto"/>
                                                <w:vAlign w:val="center"/>
                                                <w:hideMark/>
                                              </w:tcPr>
                                              <w:p w:rsidR="00C573D2" w:rsidRDefault="00C573D2">
                                                <w:pPr>
                                                  <w:pStyle w:val="NormalWeb"/>
                                                  <w:spacing w:before="0" w:beforeAutospacing="0" w:after="0" w:afterAutospacing="0" w:line="330" w:lineRule="exact"/>
                                                  <w:rPr>
                                                    <w:rFonts w:ascii="Arial" w:hAnsi="Arial" w:cs="Arial"/>
                                                    <w:color w:val="393939"/>
                                                    <w:sz w:val="26"/>
                                                    <w:szCs w:val="26"/>
                                                  </w:rPr>
                                                </w:pPr>
                                                <w:r>
                                                  <w:rPr>
                                                    <w:rStyle w:val="lev"/>
                                                    <w:rFonts w:ascii="Arial" w:hAnsi="Arial" w:cs="Arial"/>
                                                    <w:color w:val="000000"/>
                                                    <w:sz w:val="18"/>
                                                    <w:szCs w:val="18"/>
                                                  </w:rPr>
                                                  <w:t>Contact presse :</w:t>
                                                </w:r>
                                              </w:p>
                                              <w:p w:rsidR="00C573D2" w:rsidRDefault="00C573D2">
                                                <w:pPr>
                                                  <w:pStyle w:val="NormalWeb"/>
                                                  <w:spacing w:before="0" w:beforeAutospacing="0" w:after="0" w:afterAutospacing="0" w:line="330" w:lineRule="exact"/>
                                                  <w:rPr>
                                                    <w:rFonts w:ascii="Arial" w:hAnsi="Arial" w:cs="Arial"/>
                                                    <w:color w:val="393939"/>
                                                    <w:sz w:val="26"/>
                                                    <w:szCs w:val="26"/>
                                                  </w:rPr>
                                                </w:pPr>
                                                <w:r>
                                                  <w:rPr>
                                                    <w:rStyle w:val="lev"/>
                                                    <w:rFonts w:ascii="Arial" w:hAnsi="Arial" w:cs="Arial"/>
                                                    <w:color w:val="000000"/>
                                                    <w:sz w:val="18"/>
                                                    <w:szCs w:val="18"/>
                                                  </w:rPr>
                                                  <w:t>Ministère du Travail, de l'Emploi et de l'Insertion </w:t>
                                                </w:r>
                                              </w:p>
                                              <w:p w:rsidR="00C573D2" w:rsidRDefault="00C573D2">
                                                <w:pPr>
                                                  <w:pStyle w:val="NormalWeb"/>
                                                  <w:spacing w:before="0" w:beforeAutospacing="0" w:after="0" w:afterAutospacing="0" w:line="330" w:lineRule="exact"/>
                                                  <w:rPr>
                                                    <w:rFonts w:ascii="Arial" w:hAnsi="Arial" w:cs="Arial"/>
                                                    <w:color w:val="393939"/>
                                                    <w:sz w:val="26"/>
                                                    <w:szCs w:val="26"/>
                                                  </w:rPr>
                                                </w:pPr>
                                                <w:r>
                                                  <w:rPr>
                                                    <w:rStyle w:val="lev"/>
                                                    <w:rFonts w:ascii="Arial" w:hAnsi="Arial" w:cs="Arial"/>
                                                    <w:color w:val="000000"/>
                                                    <w:sz w:val="18"/>
                                                    <w:szCs w:val="18"/>
                                                  </w:rPr>
                                                  <w:t>Cabinet d’Elisabeth Borne</w:t>
                                                </w:r>
                                              </w:p>
                                              <w:p w:rsidR="00C573D2" w:rsidRDefault="00C573D2">
                                                <w:pPr>
                                                  <w:pStyle w:val="NormalWeb"/>
                                                  <w:spacing w:before="0" w:beforeAutospacing="0" w:after="0" w:afterAutospacing="0" w:line="330" w:lineRule="exact"/>
                                                  <w:rPr>
                                                    <w:rFonts w:ascii="Arial" w:hAnsi="Arial" w:cs="Arial"/>
                                                    <w:color w:val="393939"/>
                                                    <w:sz w:val="26"/>
                                                    <w:szCs w:val="26"/>
                                                  </w:rPr>
                                                </w:pPr>
                                                <w:r>
                                                  <w:rPr>
                                                    <w:rFonts w:ascii="Arial" w:hAnsi="Arial" w:cs="Arial"/>
                                                    <w:color w:val="000000"/>
                                                    <w:sz w:val="18"/>
                                                    <w:szCs w:val="18"/>
                                                  </w:rPr>
                                                  <w:t>Tél : 01 49 55 32 21 </w:t>
                                                </w:r>
                                              </w:p>
                                              <w:p w:rsidR="00C573D2" w:rsidRDefault="00C573D2">
                                                <w:pPr>
                                                  <w:pStyle w:val="NormalWeb"/>
                                                  <w:spacing w:before="0" w:beforeAutospacing="0" w:after="0" w:afterAutospacing="0" w:line="330" w:lineRule="exact"/>
                                                  <w:rPr>
                                                    <w:rFonts w:ascii="Arial" w:hAnsi="Arial" w:cs="Arial"/>
                                                    <w:color w:val="393939"/>
                                                    <w:sz w:val="26"/>
                                                    <w:szCs w:val="26"/>
                                                  </w:rPr>
                                                </w:pPr>
                                                <w:r>
                                                  <w:rPr>
                                                    <w:rFonts w:ascii="Arial" w:hAnsi="Arial" w:cs="Arial"/>
                                                    <w:color w:val="000000"/>
                                                    <w:sz w:val="18"/>
                                                    <w:szCs w:val="18"/>
                                                  </w:rPr>
                                                  <w:t>Mél :</w:t>
                                                </w:r>
                                                <w:r>
                                                  <w:rPr>
                                                    <w:rFonts w:ascii="Arial" w:hAnsi="Arial" w:cs="Arial"/>
                                                    <w:color w:val="393939"/>
                                                    <w:sz w:val="18"/>
                                                    <w:szCs w:val="18"/>
                                                  </w:rPr>
                                                  <w:t xml:space="preserve"> </w:t>
                                                </w:r>
                                                <w:hyperlink r:id="rId10" w:history="1">
                                                  <w:r>
                                                    <w:rPr>
                                                      <w:rStyle w:val="Lienhypertexte"/>
                                                      <w:rFonts w:ascii="Arial" w:hAnsi="Arial" w:cs="Arial"/>
                                                      <w:sz w:val="18"/>
                                                      <w:szCs w:val="18"/>
                                                    </w:rPr>
                                                    <w:t>sec.presse.travail@cab.travail.gouv.fr</w:t>
                                                  </w:r>
                                                </w:hyperlink>
                                              </w:p>
                                            </w:tc>
                                          </w:tr>
                                        </w:tbl>
                                        <w:p w:rsidR="00C573D2" w:rsidRDefault="00C573D2">
                                          <w:pPr>
                                            <w:rPr>
                                              <w:rFonts w:eastAsia="Times New Roman"/>
                                              <w:sz w:val="20"/>
                                              <w:szCs w:val="20"/>
                                            </w:rPr>
                                          </w:pPr>
                                        </w:p>
                                      </w:tc>
                                    </w:tr>
                                  </w:tbl>
                                  <w:p w:rsidR="00C573D2" w:rsidRDefault="00C573D2">
                                    <w:pPr>
                                      <w:rPr>
                                        <w:rFonts w:eastAsia="Times New Roman"/>
                                        <w:sz w:val="20"/>
                                        <w:szCs w:val="20"/>
                                      </w:rPr>
                                    </w:pPr>
                                  </w:p>
                                </w:tc>
                                <w:tc>
                                  <w:tcPr>
                                    <w:tcW w:w="1850" w:type="pct"/>
                                    <w:hideMark/>
                                  </w:tcPr>
                                  <w:tbl>
                                    <w:tblPr>
                                      <w:tblW w:w="5000" w:type="pct"/>
                                      <w:tblCellMar>
                                        <w:left w:w="0" w:type="dxa"/>
                                        <w:right w:w="0" w:type="dxa"/>
                                      </w:tblCellMar>
                                      <w:tblLook w:val="04A0" w:firstRow="1" w:lastRow="0" w:firstColumn="1" w:lastColumn="0" w:noHBand="0" w:noVBand="1"/>
                                    </w:tblPr>
                                    <w:tblGrid>
                                      <w:gridCol w:w="3300"/>
                                    </w:tblGrid>
                                    <w:tr w:rsidR="00C573D2">
                                      <w:tc>
                                        <w:tcPr>
                                          <w:tcW w:w="0" w:type="auto"/>
                                          <w:tcMar>
                                            <w:top w:w="300" w:type="dxa"/>
                                            <w:left w:w="300" w:type="dxa"/>
                                            <w:bottom w:w="30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240"/>
                                          </w:tblGrid>
                                          <w:tr w:rsidR="00C573D2">
                                            <w:trPr>
                                              <w:trHeight w:val="960"/>
                                              <w:jc w:val="center"/>
                                            </w:trPr>
                                            <w:tc>
                                              <w:tcPr>
                                                <w:tcW w:w="0" w:type="auto"/>
                                                <w:vAlign w:val="center"/>
                                                <w:hideMark/>
                                              </w:tcPr>
                                              <w:p w:rsidR="00C573D2" w:rsidRDefault="00C573D2">
                                                <w:pPr>
                                                  <w:spacing w:line="960" w:lineRule="exact"/>
                                                  <w:rPr>
                                                    <w:sz w:val="96"/>
                                                    <w:szCs w:val="96"/>
                                                  </w:rPr>
                                                </w:pPr>
                                                <w:r>
                                                  <w:rPr>
                                                    <w:sz w:val="96"/>
                                                    <w:szCs w:val="96"/>
                                                  </w:rPr>
                                                  <w:t xml:space="preserve">  </w:t>
                                                </w:r>
                                              </w:p>
                                            </w:tc>
                                          </w:tr>
                                        </w:tbl>
                                        <w:tbl>
                                          <w:tblPr>
                                            <w:tblpPr w:vertAnchor="text"/>
                                            <w:tblW w:w="5000" w:type="pct"/>
                                            <w:tblCellMar>
                                              <w:left w:w="0" w:type="dxa"/>
                                              <w:right w:w="0" w:type="dxa"/>
                                            </w:tblCellMar>
                                            <w:tblLook w:val="04A0" w:firstRow="1" w:lastRow="0" w:firstColumn="1" w:lastColumn="0" w:noHBand="0" w:noVBand="1"/>
                                          </w:tblPr>
                                          <w:tblGrid>
                                            <w:gridCol w:w="2700"/>
                                          </w:tblGrid>
                                          <w:tr w:rsidR="00C573D2">
                                            <w:tc>
                                              <w:tcPr>
                                                <w:tcW w:w="0" w:type="auto"/>
                                                <w:vAlign w:val="center"/>
                                                <w:hideMark/>
                                              </w:tcPr>
                                              <w:p w:rsidR="00C573D2" w:rsidRDefault="00C573D2">
                                                <w:pPr>
                                                  <w:pStyle w:val="NormalWeb"/>
                                                  <w:spacing w:before="0" w:beforeAutospacing="0" w:after="0" w:afterAutospacing="0" w:line="330" w:lineRule="exact"/>
                                                  <w:jc w:val="right"/>
                                                  <w:rPr>
                                                    <w:rFonts w:ascii="Arial" w:hAnsi="Arial" w:cs="Arial"/>
                                                    <w:color w:val="393939"/>
                                                    <w:sz w:val="26"/>
                                                    <w:szCs w:val="26"/>
                                                  </w:rPr>
                                                </w:pPr>
                                                <w:r>
                                                  <w:rPr>
                                                    <w:rFonts w:ascii="Arial" w:hAnsi="Arial" w:cs="Arial"/>
                                                    <w:color w:val="000000"/>
                                                    <w:sz w:val="18"/>
                                                    <w:szCs w:val="18"/>
                                                  </w:rPr>
                                                  <w:t>127, rue de Grenelle</w:t>
                                                </w:r>
                                              </w:p>
                                              <w:p w:rsidR="00C573D2" w:rsidRDefault="00C573D2">
                                                <w:pPr>
                                                  <w:pStyle w:val="NormalWeb"/>
                                                  <w:spacing w:before="0" w:beforeAutospacing="0" w:after="0" w:afterAutospacing="0" w:line="330" w:lineRule="exact"/>
                                                  <w:jc w:val="right"/>
                                                  <w:rPr>
                                                    <w:rFonts w:ascii="Arial" w:hAnsi="Arial" w:cs="Arial"/>
                                                    <w:color w:val="393939"/>
                                                    <w:sz w:val="26"/>
                                                    <w:szCs w:val="26"/>
                                                  </w:rPr>
                                                </w:pPr>
                                                <w:r>
                                                  <w:rPr>
                                                    <w:rFonts w:ascii="Arial" w:hAnsi="Arial" w:cs="Arial"/>
                                                    <w:color w:val="000000"/>
                                                    <w:sz w:val="18"/>
                                                    <w:szCs w:val="18"/>
                                                  </w:rPr>
                                                  <w:t>75007 PARIS</w:t>
                                                </w:r>
                                              </w:p>
                                            </w:tc>
                                          </w:tr>
                                        </w:tbl>
                                        <w:p w:rsidR="00C573D2" w:rsidRDefault="00C573D2">
                                          <w:pPr>
                                            <w:rPr>
                                              <w:rFonts w:eastAsia="Times New Roman"/>
                                              <w:sz w:val="20"/>
                                              <w:szCs w:val="20"/>
                                            </w:rPr>
                                          </w:pPr>
                                        </w:p>
                                      </w:tc>
                                    </w:tr>
                                  </w:tbl>
                                  <w:p w:rsidR="00C573D2" w:rsidRDefault="00C573D2">
                                    <w:pPr>
                                      <w:rPr>
                                        <w:rFonts w:eastAsia="Times New Roman"/>
                                        <w:sz w:val="20"/>
                                        <w:szCs w:val="20"/>
                                      </w:rPr>
                                    </w:pPr>
                                  </w:p>
                                </w:tc>
                              </w:tr>
                            </w:tbl>
                            <w:p w:rsidR="00C573D2" w:rsidRDefault="00C573D2">
                              <w:pPr>
                                <w:jc w:val="center"/>
                                <w:rPr>
                                  <w:rFonts w:eastAsia="Times New Roman"/>
                                  <w:sz w:val="20"/>
                                  <w:szCs w:val="20"/>
                                </w:rPr>
                              </w:pPr>
                            </w:p>
                          </w:tc>
                        </w:tr>
                      </w:tbl>
                      <w:p w:rsidR="00C573D2" w:rsidRDefault="00C573D2">
                        <w:pPr>
                          <w:jc w:val="center"/>
                          <w:rPr>
                            <w:rFonts w:eastAsia="Times New Roman"/>
                            <w:sz w:val="20"/>
                            <w:szCs w:val="20"/>
                          </w:rPr>
                        </w:pPr>
                      </w:p>
                    </w:tc>
                    <w:tc>
                      <w:tcPr>
                        <w:tcW w:w="150" w:type="dxa"/>
                        <w:shd w:val="clear" w:color="auto" w:fill="FFFFFF"/>
                        <w:vAlign w:val="center"/>
                        <w:hideMark/>
                      </w:tcPr>
                      <w:p w:rsidR="00C573D2" w:rsidRDefault="00C573D2">
                        <w:pPr>
                          <w:rPr>
                            <w:rFonts w:eastAsia="Times New Roman"/>
                            <w:sz w:val="20"/>
                            <w:szCs w:val="20"/>
                          </w:rPr>
                        </w:pPr>
                      </w:p>
                    </w:tc>
                  </w:tr>
                </w:tbl>
                <w:p w:rsidR="00C573D2" w:rsidRDefault="00C573D2">
                  <w:pPr>
                    <w:rPr>
                      <w:rFonts w:eastAsia="Times New Roman"/>
                      <w:sz w:val="20"/>
                      <w:szCs w:val="20"/>
                    </w:rPr>
                  </w:pPr>
                </w:p>
              </w:tc>
            </w:tr>
            <w:tr w:rsidR="00C573D2">
              <w:tc>
                <w:tcPr>
                  <w:tcW w:w="0" w:type="auto"/>
                  <w:vAlign w:val="center"/>
                </w:tcPr>
                <w:tbl>
                  <w:tblPr>
                    <w:tblW w:w="0" w:type="auto"/>
                    <w:tblCellMar>
                      <w:left w:w="0" w:type="dxa"/>
                      <w:right w:w="0" w:type="dxa"/>
                    </w:tblCellMar>
                    <w:tblLook w:val="04A0" w:firstRow="1" w:lastRow="0" w:firstColumn="1" w:lastColumn="0" w:noHBand="0" w:noVBand="1"/>
                  </w:tblPr>
                  <w:tblGrid>
                    <w:gridCol w:w="132"/>
                    <w:gridCol w:w="8809"/>
                    <w:gridCol w:w="131"/>
                  </w:tblGrid>
                  <w:tr w:rsidR="00C573D2">
                    <w:tc>
                      <w:tcPr>
                        <w:tcW w:w="150" w:type="dxa"/>
                        <w:shd w:val="clear" w:color="auto" w:fill="FFFFFF"/>
                        <w:vAlign w:val="center"/>
                        <w:hideMark/>
                      </w:tcPr>
                      <w:p w:rsidR="00C573D2" w:rsidRDefault="00C573D2">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9"/>
                        </w:tblGrid>
                        <w:tr w:rsidR="00C573D2">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9"/>
                              </w:tblGrid>
                              <w:tr w:rsidR="00C573D2">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9"/>
                                    </w:tblGrid>
                                    <w:tr w:rsidR="00C573D2">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9"/>
                                          </w:tblGrid>
                                          <w:tr w:rsidR="00C573D2">
                                            <w:tc>
                                              <w:tcPr>
                                                <w:tcW w:w="0" w:type="auto"/>
                                                <w:vAlign w:val="center"/>
                                                <w:hideMark/>
                                              </w:tcPr>
                                              <w:p w:rsidR="00C573D2" w:rsidRDefault="00C573D2">
                                                <w:pPr>
                                                  <w:pStyle w:val="NormalWeb"/>
                                                  <w:spacing w:before="0" w:beforeAutospacing="0" w:after="0" w:afterAutospacing="0" w:line="225" w:lineRule="exact"/>
                                                  <w:jc w:val="center"/>
                                                  <w:rPr>
                                                    <w:rFonts w:ascii="Arial" w:hAnsi="Arial" w:cs="Arial"/>
                                                    <w:color w:val="393939"/>
                                                    <w:sz w:val="26"/>
                                                    <w:szCs w:val="26"/>
                                                  </w:rPr>
                                                </w:pPr>
                                                <w:r>
                                                  <w:rPr>
                                                    <w:rFonts w:ascii="Arial" w:hAnsi="Arial" w:cs="Arial"/>
                                                    <w:color w:val="000000"/>
                                                    <w:sz w:val="17"/>
                                                    <w:szCs w:val="17"/>
                                                  </w:rPr>
                                                  <w:t>Conformément à la loi informatique et libertés du 06/01/1978 (art.27) et au Règlement Général sur la Protection des Données (Règlement UE 2016/679) ou « RGPD », vous disposez d'un droit d'accès et de rectification des données vou</w:t>
                                                </w:r>
                                                <w:r>
                                                  <w:rPr>
                                                    <w:rFonts w:ascii="Arial" w:hAnsi="Arial" w:cs="Arial"/>
                                                    <w:color w:val="393939"/>
                                                    <w:sz w:val="17"/>
                                                    <w:szCs w:val="17"/>
                                                  </w:rPr>
                                                  <w:t xml:space="preserve">s </w:t>
                                                </w:r>
                                                <w:r>
                                                  <w:rPr>
                                                    <w:rFonts w:ascii="Arial" w:hAnsi="Arial" w:cs="Arial"/>
                                                    <w:color w:val="000000"/>
                                                    <w:sz w:val="17"/>
                                                    <w:szCs w:val="17"/>
                                                  </w:rPr>
                                                  <w:t>concernant. Vous pouvez exercer vos droits en adressant un e-mail à l’adresse</w:t>
                                                </w:r>
                                                <w:r>
                                                  <w:rPr>
                                                    <w:rFonts w:ascii="Arial" w:hAnsi="Arial" w:cs="Arial"/>
                                                    <w:color w:val="393939"/>
                                                    <w:sz w:val="17"/>
                                                    <w:szCs w:val="17"/>
                                                  </w:rPr>
                                                  <w:t xml:space="preserve"> </w:t>
                                                </w:r>
                                                <w:hyperlink r:id="rId11" w:tgtFrame="_blank" w:history="1">
                                                  <w:r>
                                                    <w:rPr>
                                                      <w:rStyle w:val="Lienhypertexte"/>
                                                      <w:rFonts w:ascii="Arial" w:hAnsi="Arial" w:cs="Arial"/>
                                                      <w:color w:val="0595D6"/>
                                                      <w:sz w:val="17"/>
                                                      <w:szCs w:val="17"/>
                                                    </w:rPr>
                                                    <w:t>DDC-RGPD-CAB@ddc.social.gouv.fr</w:t>
                                                  </w:r>
                                                </w:hyperlink>
                                                <w:r>
                                                  <w:rPr>
                                                    <w:rFonts w:ascii="Arial" w:hAnsi="Arial" w:cs="Arial"/>
                                                    <w:color w:val="393939"/>
                                                    <w:sz w:val="17"/>
                                                    <w:szCs w:val="17"/>
                                                  </w:rPr>
                                                  <w:t>.</w:t>
                                                </w:r>
                                              </w:p>
                                            </w:tc>
                                          </w:tr>
                                        </w:tbl>
                                        <w:p w:rsidR="00C573D2" w:rsidRDefault="00C573D2">
                                          <w:pPr>
                                            <w:rPr>
                                              <w:rFonts w:eastAsia="Times New Roman"/>
                                              <w:sz w:val="20"/>
                                              <w:szCs w:val="20"/>
                                            </w:rPr>
                                          </w:pPr>
                                        </w:p>
                                      </w:tc>
                                    </w:tr>
                                  </w:tbl>
                                  <w:p w:rsidR="00C573D2" w:rsidRDefault="00C573D2">
                                    <w:pPr>
                                      <w:rPr>
                                        <w:rFonts w:eastAsia="Times New Roman"/>
                                        <w:sz w:val="20"/>
                                        <w:szCs w:val="20"/>
                                      </w:rPr>
                                    </w:pPr>
                                  </w:p>
                                </w:tc>
                              </w:tr>
                            </w:tbl>
                            <w:p w:rsidR="00C573D2" w:rsidRDefault="00C573D2">
                              <w:pPr>
                                <w:jc w:val="center"/>
                                <w:rPr>
                                  <w:rFonts w:eastAsia="Times New Roman"/>
                                  <w:sz w:val="20"/>
                                  <w:szCs w:val="20"/>
                                </w:rPr>
                              </w:pPr>
                            </w:p>
                          </w:tc>
                        </w:tr>
                      </w:tbl>
                      <w:p w:rsidR="00C573D2" w:rsidRDefault="00C573D2">
                        <w:pPr>
                          <w:jc w:val="center"/>
                          <w:rPr>
                            <w:rFonts w:eastAsia="Times New Roman"/>
                            <w:sz w:val="20"/>
                            <w:szCs w:val="20"/>
                          </w:rPr>
                        </w:pPr>
                      </w:p>
                    </w:tc>
                    <w:tc>
                      <w:tcPr>
                        <w:tcW w:w="150" w:type="dxa"/>
                        <w:shd w:val="clear" w:color="auto" w:fill="FFFFFF"/>
                        <w:vAlign w:val="center"/>
                        <w:hideMark/>
                      </w:tcPr>
                      <w:p w:rsidR="00C573D2" w:rsidRDefault="00C573D2">
                        <w:pPr>
                          <w:rPr>
                            <w:rFonts w:eastAsia="Times New Roman"/>
                            <w:sz w:val="20"/>
                            <w:szCs w:val="20"/>
                          </w:rPr>
                        </w:pPr>
                      </w:p>
                    </w:tc>
                  </w:tr>
                </w:tbl>
                <w:p w:rsidR="00C573D2" w:rsidRDefault="00C573D2">
                  <w:pPr>
                    <w:rPr>
                      <w:vanish/>
                    </w:rPr>
                  </w:pPr>
                </w:p>
                <w:tbl>
                  <w:tblPr>
                    <w:tblW w:w="5000" w:type="pct"/>
                    <w:tblCellMar>
                      <w:left w:w="0" w:type="dxa"/>
                      <w:right w:w="0" w:type="dxa"/>
                    </w:tblCellMar>
                    <w:tblLook w:val="04A0" w:firstRow="1" w:lastRow="0" w:firstColumn="1" w:lastColumn="0" w:noHBand="0" w:noVBand="1"/>
                  </w:tblPr>
                  <w:tblGrid>
                    <w:gridCol w:w="9072"/>
                  </w:tblGrid>
                  <w:tr w:rsidR="00C573D2">
                    <w:trPr>
                      <w:trHeight w:val="150"/>
                    </w:trPr>
                    <w:tc>
                      <w:tcPr>
                        <w:tcW w:w="9750" w:type="dxa"/>
                        <w:shd w:val="clear" w:color="auto" w:fill="FFFFFF"/>
                        <w:tcMar>
                          <w:top w:w="0" w:type="dxa"/>
                          <w:left w:w="150" w:type="dxa"/>
                          <w:bottom w:w="0" w:type="dxa"/>
                          <w:right w:w="150" w:type="dxa"/>
                        </w:tcMar>
                        <w:vAlign w:val="center"/>
                        <w:hideMark/>
                      </w:tcPr>
                      <w:p w:rsidR="00C573D2" w:rsidRDefault="00C573D2">
                        <w:pPr>
                          <w:spacing w:line="150" w:lineRule="exact"/>
                          <w:rPr>
                            <w:sz w:val="15"/>
                            <w:szCs w:val="15"/>
                          </w:rPr>
                        </w:pPr>
                        <w:r>
                          <w:rPr>
                            <w:sz w:val="15"/>
                            <w:szCs w:val="15"/>
                          </w:rPr>
                          <w:t xml:space="preserve">  </w:t>
                        </w:r>
                      </w:p>
                    </w:tc>
                  </w:tr>
                </w:tbl>
                <w:p w:rsidR="00C573D2" w:rsidRDefault="00C573D2">
                  <w:pPr>
                    <w:rPr>
                      <w:sz w:val="20"/>
                      <w:szCs w:val="20"/>
                    </w:rPr>
                  </w:pPr>
                </w:p>
              </w:tc>
            </w:tr>
          </w:tbl>
          <w:p w:rsidR="00C573D2" w:rsidRDefault="00C573D2"/>
          <w:tbl>
            <w:tblPr>
              <w:tblW w:w="5000" w:type="pct"/>
              <w:shd w:val="clear" w:color="auto" w:fill="FFFFFF"/>
              <w:tblCellMar>
                <w:left w:w="0" w:type="dxa"/>
                <w:right w:w="0" w:type="dxa"/>
              </w:tblCellMar>
              <w:tblLook w:val="04A0" w:firstRow="1" w:lastRow="0" w:firstColumn="1" w:lastColumn="0" w:noHBand="0" w:noVBand="1"/>
            </w:tblPr>
            <w:tblGrid>
              <w:gridCol w:w="9072"/>
            </w:tblGrid>
            <w:tr w:rsidR="00C573D2">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5"/>
                    <w:gridCol w:w="8802"/>
                    <w:gridCol w:w="135"/>
                  </w:tblGrid>
                  <w:tr w:rsidR="00C573D2">
                    <w:tc>
                      <w:tcPr>
                        <w:tcW w:w="150" w:type="dxa"/>
                        <w:vAlign w:val="center"/>
                        <w:hideMark/>
                      </w:tcPr>
                      <w:p w:rsidR="00C573D2" w:rsidRDefault="00C573D2"/>
                    </w:tc>
                    <w:tc>
                      <w:tcPr>
                        <w:tcW w:w="9750" w:type="dxa"/>
                        <w:vAlign w:val="center"/>
                        <w:hideMark/>
                      </w:tcPr>
                      <w:tbl>
                        <w:tblPr>
                          <w:tblW w:w="5000" w:type="pct"/>
                          <w:jc w:val="center"/>
                          <w:tblCellMar>
                            <w:left w:w="0" w:type="dxa"/>
                            <w:right w:w="0" w:type="dxa"/>
                          </w:tblCellMar>
                          <w:tblLook w:val="04A0" w:firstRow="1" w:lastRow="0" w:firstColumn="1" w:lastColumn="0" w:noHBand="0" w:noVBand="1"/>
                        </w:tblPr>
                        <w:tblGrid>
                          <w:gridCol w:w="8802"/>
                        </w:tblGrid>
                        <w:tr w:rsidR="00C573D2">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8802"/>
                              </w:tblGrid>
                              <w:tr w:rsidR="00C573D2">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2"/>
                                    </w:tblGrid>
                                    <w:tr w:rsidR="00C573D2">
                                      <w:tc>
                                        <w:tcPr>
                                          <w:tcW w:w="0" w:type="auto"/>
                                          <w:tcMar>
                                            <w:top w:w="300" w:type="dxa"/>
                                            <w:left w:w="300" w:type="dxa"/>
                                            <w:bottom w:w="300" w:type="dxa"/>
                                            <w:right w:w="300" w:type="dxa"/>
                                          </w:tcMar>
                                          <w:vAlign w:val="center"/>
                                          <w:hideMark/>
                                        </w:tcPr>
                                        <w:p w:rsidR="00C573D2" w:rsidRDefault="00C573D2">
                                          <w:pPr>
                                            <w:rPr>
                                              <w:rFonts w:eastAsia="Times New Roman"/>
                                              <w:sz w:val="20"/>
                                              <w:szCs w:val="20"/>
                                            </w:rPr>
                                          </w:pPr>
                                        </w:p>
                                      </w:tc>
                                    </w:tr>
                                  </w:tbl>
                                  <w:p w:rsidR="00C573D2" w:rsidRDefault="00C573D2">
                                    <w:pPr>
                                      <w:rPr>
                                        <w:rFonts w:eastAsia="Times New Roman"/>
                                        <w:sz w:val="20"/>
                                        <w:szCs w:val="20"/>
                                      </w:rPr>
                                    </w:pPr>
                                  </w:p>
                                </w:tc>
                              </w:tr>
                            </w:tbl>
                            <w:p w:rsidR="00C573D2" w:rsidRDefault="00C573D2">
                              <w:pPr>
                                <w:jc w:val="center"/>
                                <w:rPr>
                                  <w:rFonts w:eastAsia="Times New Roman"/>
                                  <w:sz w:val="20"/>
                                  <w:szCs w:val="20"/>
                                </w:rPr>
                              </w:pPr>
                            </w:p>
                          </w:tc>
                        </w:tr>
                      </w:tbl>
                      <w:p w:rsidR="00C573D2" w:rsidRDefault="00C573D2">
                        <w:pPr>
                          <w:jc w:val="center"/>
                          <w:rPr>
                            <w:rFonts w:eastAsia="Times New Roman"/>
                            <w:sz w:val="20"/>
                            <w:szCs w:val="20"/>
                          </w:rPr>
                        </w:pPr>
                      </w:p>
                    </w:tc>
                    <w:tc>
                      <w:tcPr>
                        <w:tcW w:w="150" w:type="dxa"/>
                        <w:vAlign w:val="center"/>
                        <w:hideMark/>
                      </w:tcPr>
                      <w:p w:rsidR="00C573D2" w:rsidRDefault="00C573D2">
                        <w:pPr>
                          <w:rPr>
                            <w:rFonts w:eastAsia="Times New Roman"/>
                            <w:sz w:val="20"/>
                            <w:szCs w:val="20"/>
                          </w:rPr>
                        </w:pPr>
                      </w:p>
                    </w:tc>
                  </w:tr>
                </w:tbl>
                <w:p w:rsidR="00C573D2" w:rsidRDefault="00C573D2">
                  <w:pPr>
                    <w:rPr>
                      <w:rFonts w:eastAsia="Times New Roman"/>
                      <w:sz w:val="20"/>
                      <w:szCs w:val="20"/>
                    </w:rPr>
                  </w:pPr>
                </w:p>
              </w:tc>
            </w:tr>
          </w:tbl>
          <w:p w:rsidR="00C573D2" w:rsidRDefault="00C573D2">
            <w:pPr>
              <w:rPr>
                <w:sz w:val="20"/>
                <w:szCs w:val="20"/>
              </w:rPr>
            </w:pPr>
          </w:p>
        </w:tc>
      </w:tr>
    </w:tbl>
    <w:p w:rsidR="00D70525" w:rsidRDefault="00D70525"/>
    <w:sectPr w:rsidR="00D705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7610E2"/>
    <w:multiLevelType w:val="hybridMultilevel"/>
    <w:tmpl w:val="A3D009EA"/>
    <w:lvl w:ilvl="0" w:tplc="091605D8">
      <w:start w:val="10"/>
      <w:numFmt w:val="bullet"/>
      <w:lvlText w:val="-"/>
      <w:lvlJc w:val="left"/>
      <w:pPr>
        <w:ind w:left="862" w:hanging="360"/>
      </w:pPr>
      <w:rPr>
        <w:rFonts w:ascii="Arial" w:eastAsia="Calibri" w:hAnsi="Arial" w:cs="Arial" w:hint="default"/>
      </w:rPr>
    </w:lvl>
    <w:lvl w:ilvl="1" w:tplc="040C0003">
      <w:start w:val="1"/>
      <w:numFmt w:val="bullet"/>
      <w:lvlText w:val="o"/>
      <w:lvlJc w:val="left"/>
      <w:pPr>
        <w:ind w:left="1582" w:hanging="360"/>
      </w:pPr>
      <w:rPr>
        <w:rFonts w:ascii="Courier New" w:hAnsi="Courier New" w:cs="Courier New" w:hint="default"/>
      </w:rPr>
    </w:lvl>
    <w:lvl w:ilvl="2" w:tplc="040C0005">
      <w:start w:val="1"/>
      <w:numFmt w:val="bullet"/>
      <w:lvlText w:val=""/>
      <w:lvlJc w:val="left"/>
      <w:pPr>
        <w:ind w:left="2302" w:hanging="360"/>
      </w:pPr>
      <w:rPr>
        <w:rFonts w:ascii="Wingdings" w:hAnsi="Wingdings" w:hint="default"/>
      </w:rPr>
    </w:lvl>
    <w:lvl w:ilvl="3" w:tplc="040C0001">
      <w:start w:val="1"/>
      <w:numFmt w:val="bullet"/>
      <w:lvlText w:val=""/>
      <w:lvlJc w:val="left"/>
      <w:pPr>
        <w:ind w:left="3022" w:hanging="360"/>
      </w:pPr>
      <w:rPr>
        <w:rFonts w:ascii="Symbol" w:hAnsi="Symbol" w:hint="default"/>
      </w:rPr>
    </w:lvl>
    <w:lvl w:ilvl="4" w:tplc="040C0003">
      <w:start w:val="1"/>
      <w:numFmt w:val="bullet"/>
      <w:lvlText w:val="o"/>
      <w:lvlJc w:val="left"/>
      <w:pPr>
        <w:ind w:left="3742" w:hanging="360"/>
      </w:pPr>
      <w:rPr>
        <w:rFonts w:ascii="Courier New" w:hAnsi="Courier New" w:cs="Courier New" w:hint="default"/>
      </w:rPr>
    </w:lvl>
    <w:lvl w:ilvl="5" w:tplc="040C0005">
      <w:start w:val="1"/>
      <w:numFmt w:val="bullet"/>
      <w:lvlText w:val=""/>
      <w:lvlJc w:val="left"/>
      <w:pPr>
        <w:ind w:left="4462" w:hanging="360"/>
      </w:pPr>
      <w:rPr>
        <w:rFonts w:ascii="Wingdings" w:hAnsi="Wingdings" w:hint="default"/>
      </w:rPr>
    </w:lvl>
    <w:lvl w:ilvl="6" w:tplc="040C0001">
      <w:start w:val="1"/>
      <w:numFmt w:val="bullet"/>
      <w:lvlText w:val=""/>
      <w:lvlJc w:val="left"/>
      <w:pPr>
        <w:ind w:left="5182" w:hanging="360"/>
      </w:pPr>
      <w:rPr>
        <w:rFonts w:ascii="Symbol" w:hAnsi="Symbol" w:hint="default"/>
      </w:rPr>
    </w:lvl>
    <w:lvl w:ilvl="7" w:tplc="040C0003">
      <w:start w:val="1"/>
      <w:numFmt w:val="bullet"/>
      <w:lvlText w:val="o"/>
      <w:lvlJc w:val="left"/>
      <w:pPr>
        <w:ind w:left="5902" w:hanging="360"/>
      </w:pPr>
      <w:rPr>
        <w:rFonts w:ascii="Courier New" w:hAnsi="Courier New" w:cs="Courier New" w:hint="default"/>
      </w:rPr>
    </w:lvl>
    <w:lvl w:ilvl="8" w:tplc="040C0005">
      <w:start w:val="1"/>
      <w:numFmt w:val="bullet"/>
      <w:lvlText w:val=""/>
      <w:lvlJc w:val="left"/>
      <w:pPr>
        <w:ind w:left="6622"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3D2"/>
    <w:rsid w:val="00C573D2"/>
    <w:rsid w:val="00D705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5255B"/>
  <w15:chartTrackingRefBased/>
  <w15:docId w15:val="{AAAA3B45-6A41-460E-AA69-82B48FD65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3D2"/>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C573D2"/>
    <w:rPr>
      <w:color w:val="0000FF"/>
      <w:u w:val="single"/>
    </w:rPr>
  </w:style>
  <w:style w:type="paragraph" w:styleId="NormalWeb">
    <w:name w:val="Normal (Web)"/>
    <w:basedOn w:val="Normal"/>
    <w:uiPriority w:val="99"/>
    <w:semiHidden/>
    <w:unhideWhenUsed/>
    <w:rsid w:val="00C573D2"/>
    <w:pPr>
      <w:spacing w:before="100" w:beforeAutospacing="1" w:after="100" w:afterAutospacing="1"/>
    </w:pPr>
  </w:style>
  <w:style w:type="character" w:customStyle="1" w:styleId="ParagraphedelisteCar">
    <w:name w:val="Paragraphe de liste Car"/>
    <w:aliases w:val="Titre_SIT Car"/>
    <w:basedOn w:val="Policepardfaut"/>
    <w:link w:val="Paragraphedeliste"/>
    <w:uiPriority w:val="34"/>
    <w:locked/>
    <w:rsid w:val="00C573D2"/>
    <w:rPr>
      <w:rFonts w:ascii="Arial" w:hAnsi="Arial" w:cs="Arial"/>
    </w:rPr>
  </w:style>
  <w:style w:type="paragraph" w:styleId="Paragraphedeliste">
    <w:name w:val="List Paragraph"/>
    <w:aliases w:val="Titre_SIT"/>
    <w:basedOn w:val="Normal"/>
    <w:link w:val="ParagraphedelisteCar"/>
    <w:uiPriority w:val="34"/>
    <w:qFormat/>
    <w:rsid w:val="00C573D2"/>
    <w:pPr>
      <w:autoSpaceDE w:val="0"/>
      <w:autoSpaceDN w:val="0"/>
      <w:spacing w:before="2"/>
      <w:ind w:left="474" w:hanging="346"/>
    </w:pPr>
    <w:rPr>
      <w:rFonts w:ascii="Arial" w:hAnsi="Arial" w:cs="Arial"/>
      <w:sz w:val="22"/>
      <w:szCs w:val="22"/>
      <w:lang w:eastAsia="en-US"/>
    </w:rPr>
  </w:style>
  <w:style w:type="character" w:styleId="lev">
    <w:name w:val="Strong"/>
    <w:basedOn w:val="Policepardfaut"/>
    <w:uiPriority w:val="22"/>
    <w:qFormat/>
    <w:rsid w:val="00C573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394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un-mooc.fr/fr/cours/tout-savoir-sur-lindex-de-legalite-professionnelle-femmes-homm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ndex-egapro.travail.gouv.f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dex-egapro.travail.gouv.fr/" TargetMode="External"/><Relationship Id="rId11" Type="http://schemas.openxmlformats.org/officeDocument/2006/relationships/hyperlink" Target="mailto:DDC-RGPD-CAB@ddc.social.gouv.fr" TargetMode="External"/><Relationship Id="rId5" Type="http://schemas.openxmlformats.org/officeDocument/2006/relationships/image" Target="media/image1.png"/><Relationship Id="rId10" Type="http://schemas.openxmlformats.org/officeDocument/2006/relationships/hyperlink" Target="mailto:sec.presse.travail@cab.travail.gouv.fr" TargetMode="External"/><Relationship Id="rId4" Type="http://schemas.openxmlformats.org/officeDocument/2006/relationships/webSettings" Target="webSettings.xml"/><Relationship Id="rId9" Type="http://schemas.openxmlformats.org/officeDocument/2006/relationships/hyperlink" Target="https://travail-emploi.gouv.fr/indexegapro"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796</Words>
  <Characters>4378</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BOILLEY, Léna (CAB/TRAVAIL)</dc:creator>
  <cp:keywords/>
  <dc:description/>
  <cp:lastModifiedBy>BOILLEY, Léna (CAB/TRAVAIL)</cp:lastModifiedBy>
  <cp:revision>1</cp:revision>
  <dcterms:created xsi:type="dcterms:W3CDTF">2022-02-03T11:23:00Z</dcterms:created>
  <dcterms:modified xsi:type="dcterms:W3CDTF">2022-02-03T11:25:00Z</dcterms:modified>
</cp:coreProperties>
</file>