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98"/>
        <w:ind w:left="2197" w:right="2197" w:firstLine="0"/>
        <w:jc w:val="center"/>
        <w:rPr>
          <w:sz w:val="19"/>
        </w:rPr>
      </w:pPr>
      <w:r>
        <w:rPr>
          <w:color w:val="146BA4"/>
          <w:w w:val="105"/>
          <w:sz w:val="19"/>
        </w:rPr>
        <w:t>Si ce message ne s’affiche pas correctement,</w:t>
      </w:r>
      <w:r>
        <w:rPr>
          <w:color w:val="146BA4"/>
          <w:w w:val="105"/>
          <w:sz w:val="19"/>
          <w:u w:val="single" w:color="146BA4"/>
        </w:rPr>
        <w:t> cliquez ici</w:t>
      </w: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0">
            <wp:simplePos x="0" y="0"/>
            <wp:positionH relativeFrom="page">
              <wp:posOffset>1145366</wp:posOffset>
            </wp:positionH>
            <wp:positionV relativeFrom="paragraph">
              <wp:posOffset>202505</wp:posOffset>
            </wp:positionV>
            <wp:extent cx="2028897" cy="162687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028897" cy="1626870"/>
                    </a:xfrm>
                    <a:prstGeom prst="rect">
                      <a:avLst/>
                    </a:prstGeom>
                  </pic:spPr>
                </pic:pic>
              </a:graphicData>
            </a:graphic>
          </wp:anchor>
        </w:drawing>
      </w:r>
    </w:p>
    <w:p>
      <w:pPr>
        <w:pStyle w:val="BodyText"/>
        <w:rPr>
          <w:sz w:val="20"/>
        </w:rPr>
      </w:pPr>
    </w:p>
    <w:p>
      <w:pPr>
        <w:pStyle w:val="BodyText"/>
        <w:rPr>
          <w:sz w:val="20"/>
        </w:rPr>
      </w:pPr>
    </w:p>
    <w:p>
      <w:pPr>
        <w:pStyle w:val="BodyText"/>
        <w:spacing w:before="6"/>
        <w:rPr>
          <w:sz w:val="28"/>
        </w:rPr>
      </w:pPr>
    </w:p>
    <w:p>
      <w:pPr>
        <w:spacing w:after="0"/>
        <w:rPr>
          <w:sz w:val="28"/>
        </w:rPr>
        <w:sectPr>
          <w:headerReference w:type="default" r:id="rId5"/>
          <w:footerReference w:type="default" r:id="rId6"/>
          <w:type w:val="continuous"/>
          <w:pgSz w:w="12240" w:h="15840"/>
          <w:pgMar w:header="274" w:footer="285" w:top="520" w:bottom="480" w:left="1440" w:right="1420"/>
          <w:pgNumType w:start="1"/>
        </w:sectPr>
      </w:pPr>
    </w:p>
    <w:p>
      <w:pPr>
        <w:spacing w:before="92"/>
        <w:ind w:left="3123" w:right="0" w:firstLine="0"/>
        <w:jc w:val="left"/>
        <w:rPr>
          <w:b/>
          <w:sz w:val="24"/>
        </w:rPr>
      </w:pPr>
      <w:r>
        <w:rPr>
          <w:b/>
          <w:color w:val="383838"/>
          <w:sz w:val="24"/>
        </w:rPr>
        <w:t>COMMUNIQUE DE PRESSE</w:t>
      </w:r>
    </w:p>
    <w:p>
      <w:pPr>
        <w:pStyle w:val="BodyText"/>
        <w:rPr>
          <w:b/>
          <w:sz w:val="22"/>
        </w:rPr>
      </w:pPr>
      <w:r>
        <w:rPr/>
        <w:br w:type="column"/>
      </w:r>
      <w:r>
        <w:rPr>
          <w:b/>
          <w:sz w:val="22"/>
        </w:rPr>
      </w:r>
    </w:p>
    <w:p>
      <w:pPr>
        <w:pStyle w:val="BodyText"/>
        <w:spacing w:before="4"/>
        <w:rPr>
          <w:b/>
          <w:sz w:val="22"/>
        </w:rPr>
      </w:pPr>
    </w:p>
    <w:p>
      <w:pPr>
        <w:spacing w:before="0"/>
        <w:ind w:left="363" w:right="0" w:firstLine="0"/>
        <w:jc w:val="left"/>
        <w:rPr>
          <w:i/>
          <w:sz w:val="21"/>
        </w:rPr>
      </w:pPr>
      <w:r>
        <w:rPr>
          <w:i/>
          <w:color w:val="383838"/>
          <w:sz w:val="21"/>
        </w:rPr>
        <w:t>Paris, le 14 avril 2021</w:t>
      </w:r>
    </w:p>
    <w:p>
      <w:pPr>
        <w:spacing w:after="0"/>
        <w:jc w:val="left"/>
        <w:rPr>
          <w:sz w:val="21"/>
        </w:rPr>
        <w:sectPr>
          <w:type w:val="continuous"/>
          <w:pgSz w:w="12240" w:h="15840"/>
          <w:pgMar w:top="520" w:bottom="480" w:left="1440" w:right="1420"/>
          <w:cols w:num="2" w:equalWidth="0">
            <w:col w:w="6297" w:space="584"/>
            <w:col w:w="2499"/>
          </w:cols>
        </w:sectPr>
      </w:pPr>
    </w:p>
    <w:p>
      <w:pPr>
        <w:pStyle w:val="BodyText"/>
        <w:rPr>
          <w:i/>
          <w:sz w:val="20"/>
        </w:rPr>
      </w:pPr>
    </w:p>
    <w:p>
      <w:pPr>
        <w:pStyle w:val="BodyText"/>
        <w:spacing w:before="9"/>
        <w:rPr>
          <w:i/>
          <w:sz w:val="18"/>
        </w:rPr>
      </w:pPr>
    </w:p>
    <w:p>
      <w:pPr>
        <w:spacing w:line="388" w:lineRule="auto" w:before="93"/>
        <w:ind w:left="115" w:right="122" w:firstLine="0"/>
        <w:jc w:val="both"/>
        <w:rPr>
          <w:b/>
          <w:sz w:val="21"/>
        </w:rPr>
      </w:pPr>
      <w:r>
        <w:rPr>
          <w:b/>
          <w:color w:val="383838"/>
          <w:sz w:val="21"/>
        </w:rPr>
        <w:t>VACCINATION CONTRE LA COVID-19 : DONNEES ACTUELLES RELATIVES AU NOMBRE D'INJECTIONS REALISEES PAR LES SERVICES DE SANTE AU TRAVAIL</w:t>
      </w:r>
    </w:p>
    <w:p>
      <w:pPr>
        <w:pStyle w:val="BodyText"/>
        <w:rPr>
          <w:b/>
          <w:sz w:val="22"/>
        </w:rPr>
      </w:pPr>
    </w:p>
    <w:p>
      <w:pPr>
        <w:pStyle w:val="BodyText"/>
        <w:rPr>
          <w:b/>
          <w:sz w:val="22"/>
        </w:rPr>
      </w:pPr>
    </w:p>
    <w:p>
      <w:pPr>
        <w:pStyle w:val="BodyText"/>
        <w:spacing w:before="4"/>
        <w:rPr>
          <w:b/>
          <w:sz w:val="20"/>
        </w:rPr>
      </w:pPr>
    </w:p>
    <w:p>
      <w:pPr>
        <w:pStyle w:val="BodyText"/>
        <w:spacing w:line="326" w:lineRule="auto"/>
        <w:ind w:left="115" w:right="117"/>
        <w:jc w:val="both"/>
      </w:pPr>
      <w:r>
        <w:rPr>
          <w:color w:val="383838"/>
        </w:rPr>
        <w:t>Les médecins du travail ont réalisé depuis le début de la campagne de  vaccination près de </w:t>
      </w:r>
      <w:r>
        <w:rPr>
          <w:b/>
          <w:color w:val="383838"/>
        </w:rPr>
        <w:t>337 000 injections</w:t>
      </w:r>
      <w:r>
        <w:rPr>
          <w:color w:val="383838"/>
        </w:rPr>
        <w:t>. 248 500 premières doses ont </w:t>
      </w:r>
      <w:r>
        <w:rPr>
          <w:color w:val="383838"/>
          <w:spacing w:val="-5"/>
        </w:rPr>
        <w:t>été </w:t>
      </w:r>
      <w:r>
        <w:rPr>
          <w:color w:val="383838"/>
        </w:rPr>
        <w:t>injectées ainsi que 88 500 deuxièmes doses. Conformément aux étapes progressives de déploiement de la campagne depuis fin 2020, ils  ont  tout  d'abord pratiqué des vaccinations auprès des personnels des secteurs de  la santé et du secteur</w:t>
      </w:r>
      <w:r>
        <w:rPr>
          <w:color w:val="383838"/>
          <w:spacing w:val="7"/>
        </w:rPr>
        <w:t> </w:t>
      </w:r>
      <w:r>
        <w:rPr>
          <w:color w:val="383838"/>
        </w:rPr>
        <w:t>médico-social.</w:t>
      </w:r>
    </w:p>
    <w:p>
      <w:pPr>
        <w:pStyle w:val="BodyText"/>
        <w:spacing w:before="5"/>
        <w:rPr>
          <w:sz w:val="33"/>
        </w:rPr>
      </w:pPr>
    </w:p>
    <w:p>
      <w:pPr>
        <w:pStyle w:val="BodyText"/>
        <w:spacing w:line="326" w:lineRule="auto"/>
        <w:ind w:left="115" w:right="113"/>
        <w:jc w:val="both"/>
      </w:pPr>
      <w:r>
        <w:rPr>
          <w:color w:val="383838"/>
        </w:rPr>
        <w:t>Lors de l'ouverture en ville de la vaccination avec Astrazeneca le 25 février, </w:t>
      </w:r>
      <w:r>
        <w:rPr>
          <w:color w:val="383838"/>
          <w:spacing w:val="-6"/>
        </w:rPr>
        <w:t>les </w:t>
      </w:r>
      <w:r>
        <w:rPr>
          <w:color w:val="383838"/>
        </w:rPr>
        <w:t>services de santé au travail et leurs professionnels (médecins du travail,  médecins collaborateurs et infirmiers) ont débuté les vaccinations  pour  l'ensemble des secteurs d'activité économique dans un premier temps limitées aux personnes de plus de 55 ans atteintes de comorbidités, qui représentent une part très faible de la population</w:t>
      </w:r>
      <w:r>
        <w:rPr>
          <w:color w:val="383838"/>
          <w:spacing w:val="12"/>
        </w:rPr>
        <w:t> </w:t>
      </w:r>
      <w:r>
        <w:rPr>
          <w:color w:val="383838"/>
        </w:rPr>
        <w:t>active.</w:t>
      </w:r>
    </w:p>
    <w:p>
      <w:pPr>
        <w:pStyle w:val="BodyText"/>
        <w:spacing w:before="4"/>
        <w:rPr>
          <w:sz w:val="33"/>
        </w:rPr>
      </w:pPr>
    </w:p>
    <w:p>
      <w:pPr>
        <w:pStyle w:val="BodyText"/>
        <w:spacing w:line="326" w:lineRule="auto" w:before="1"/>
        <w:ind w:left="115" w:right="112"/>
        <w:jc w:val="both"/>
      </w:pPr>
      <w:r>
        <w:rPr>
          <w:color w:val="383838"/>
        </w:rPr>
        <w:t>Près de </w:t>
      </w:r>
      <w:r>
        <w:rPr>
          <w:b/>
          <w:color w:val="383838"/>
        </w:rPr>
        <w:t>26 400 injections </w:t>
      </w:r>
      <w:r>
        <w:rPr>
          <w:color w:val="383838"/>
        </w:rPr>
        <w:t>(25 300 premières doses et 1 100 deuxièmes doses) dans les locaux des services de santé au travail sont recensées dans l'outil DATAVAC depuis cette date.</w:t>
      </w:r>
    </w:p>
    <w:p>
      <w:pPr>
        <w:spacing w:after="0" w:line="326" w:lineRule="auto"/>
        <w:jc w:val="both"/>
        <w:sectPr>
          <w:type w:val="continuous"/>
          <w:pgSz w:w="12240" w:h="15840"/>
          <w:pgMar w:top="520" w:bottom="480" w:left="1440" w:right="1420"/>
        </w:sectPr>
      </w:pPr>
    </w:p>
    <w:p>
      <w:pPr>
        <w:spacing w:line="326" w:lineRule="auto" w:before="86"/>
        <w:ind w:left="114" w:right="116" w:firstLine="0"/>
        <w:jc w:val="both"/>
        <w:rPr>
          <w:sz w:val="25"/>
        </w:rPr>
      </w:pPr>
      <w:r>
        <w:rPr>
          <w:color w:val="383838"/>
          <w:sz w:val="25"/>
        </w:rPr>
        <w:t>Au total, </w:t>
      </w:r>
      <w:r>
        <w:rPr>
          <w:b/>
          <w:color w:val="383838"/>
          <w:sz w:val="25"/>
        </w:rPr>
        <w:t>1 442 médecins du travail </w:t>
      </w:r>
      <w:r>
        <w:rPr>
          <w:color w:val="383838"/>
          <w:sz w:val="25"/>
        </w:rPr>
        <w:t>sont actuellement engagés dans  le  </w:t>
      </w:r>
      <w:r>
        <w:rPr>
          <w:color w:val="383838"/>
          <w:spacing w:val="-3"/>
          <w:sz w:val="25"/>
        </w:rPr>
        <w:t>cadre  </w:t>
      </w:r>
      <w:r>
        <w:rPr>
          <w:color w:val="383838"/>
          <w:sz w:val="25"/>
        </w:rPr>
        <w:t>de la campagne nationale contre la</w:t>
      </w:r>
      <w:r>
        <w:rPr>
          <w:color w:val="383838"/>
          <w:spacing w:val="14"/>
          <w:sz w:val="25"/>
        </w:rPr>
        <w:t> </w:t>
      </w:r>
      <w:r>
        <w:rPr>
          <w:color w:val="383838"/>
          <w:sz w:val="25"/>
        </w:rPr>
        <w:t>covid-19.</w:t>
      </w:r>
    </w:p>
    <w:p>
      <w:pPr>
        <w:pStyle w:val="BodyText"/>
        <w:spacing w:before="8"/>
        <w:rPr>
          <w:sz w:val="33"/>
        </w:rPr>
      </w:pPr>
    </w:p>
    <w:p>
      <w:pPr>
        <w:pStyle w:val="BodyText"/>
        <w:spacing w:line="326" w:lineRule="auto" w:before="1"/>
        <w:ind w:left="114" w:right="116"/>
        <w:jc w:val="both"/>
      </w:pPr>
      <w:r>
        <w:rPr>
          <w:color w:val="383838"/>
        </w:rPr>
        <w:t>Les nouvelles étapes du déploiement de la campagne de vaccination avec </w:t>
      </w:r>
      <w:r>
        <w:rPr>
          <w:color w:val="383838"/>
          <w:spacing w:val="-4"/>
        </w:rPr>
        <w:t>une </w:t>
      </w:r>
      <w:r>
        <w:rPr>
          <w:color w:val="383838"/>
        </w:rPr>
        <w:t>ouverture progressive de la vaccination aux classes d'âge plus  jeunes  permettront de renforcer l'implication des services de santé au travail dans </w:t>
      </w:r>
      <w:r>
        <w:rPr>
          <w:color w:val="383838"/>
          <w:spacing w:val="-6"/>
        </w:rPr>
        <w:t>la </w:t>
      </w:r>
      <w:r>
        <w:rPr>
          <w:color w:val="383838"/>
        </w:rPr>
        <w:t>vaccination des</w:t>
      </w:r>
      <w:r>
        <w:rPr>
          <w:color w:val="383838"/>
          <w:spacing w:val="3"/>
        </w:rPr>
        <w:t> </w:t>
      </w:r>
      <w:r>
        <w:rPr>
          <w:color w:val="383838"/>
        </w:rPr>
        <w:t>salariés.</w:t>
      </w:r>
    </w:p>
    <w:p>
      <w:pPr>
        <w:pStyle w:val="BodyText"/>
        <w:spacing w:before="6"/>
        <w:rPr>
          <w:sz w:val="33"/>
        </w:rPr>
      </w:pPr>
    </w:p>
    <w:p>
      <w:pPr>
        <w:pStyle w:val="BodyText"/>
        <w:spacing w:line="326" w:lineRule="auto"/>
        <w:ind w:left="114" w:right="121"/>
        <w:jc w:val="both"/>
      </w:pPr>
      <w:r>
        <w:rPr>
          <w:color w:val="383838"/>
        </w:rPr>
        <w:t>L'ensemble des capacités de vaccination sont mobilisées pour réussir </w:t>
      </w:r>
      <w:r>
        <w:rPr>
          <w:color w:val="383838"/>
          <w:spacing w:val="-3"/>
        </w:rPr>
        <w:t>cette </w:t>
      </w:r>
      <w:r>
        <w:rPr>
          <w:color w:val="383838"/>
        </w:rPr>
        <w:t>nouvelle étape, tant en centres de vaccination et en médecine de ville que dans les services de santé au</w:t>
      </w:r>
      <w:r>
        <w:rPr>
          <w:color w:val="383838"/>
          <w:spacing w:val="8"/>
        </w:rPr>
        <w:t> </w:t>
      </w:r>
      <w:r>
        <w:rPr>
          <w:color w:val="383838"/>
        </w:rPr>
        <w:t>travail.</w:t>
      </w:r>
    </w:p>
    <w:p>
      <w:pPr>
        <w:pStyle w:val="BodyText"/>
        <w:spacing w:before="8"/>
        <w:rPr>
          <w:sz w:val="33"/>
        </w:rPr>
      </w:pPr>
    </w:p>
    <w:p>
      <w:pPr>
        <w:pStyle w:val="BodyText"/>
        <w:spacing w:line="326" w:lineRule="auto"/>
        <w:ind w:left="114" w:right="116"/>
        <w:jc w:val="both"/>
      </w:pPr>
      <w:r>
        <w:rPr>
          <w:color w:val="383838"/>
        </w:rPr>
        <w:t>Les entreprises sont également fortement sollicitées dans l'information de leurs salariés et la facilitation qu'elles apportent à l'accès effectif à la vaccination.</w:t>
      </w:r>
    </w:p>
    <w:p>
      <w:pPr>
        <w:pStyle w:val="BodyText"/>
        <w:spacing w:before="8"/>
        <w:rPr>
          <w:sz w:val="33"/>
        </w:rPr>
      </w:pPr>
    </w:p>
    <w:p>
      <w:pPr>
        <w:spacing w:line="326" w:lineRule="auto" w:before="1"/>
        <w:ind w:left="114" w:right="114" w:firstLine="0"/>
        <w:jc w:val="both"/>
        <w:rPr>
          <w:sz w:val="25"/>
        </w:rPr>
      </w:pPr>
      <w:r>
        <w:rPr>
          <w:i/>
          <w:color w:val="383838"/>
          <w:sz w:val="25"/>
        </w:rPr>
        <w:t>"Plus de 19,7 millions de nos concitoyens sont salariés du secteur privé et 5,8 </w:t>
      </w:r>
      <w:r>
        <w:rPr>
          <w:i/>
          <w:color w:val="383838"/>
          <w:sz w:val="25"/>
        </w:rPr>
        <w:t>millions travaillent dans le secteur public. Les services de santé au travail constituent pour eux un accès de proximité à la vaccination, notamment pour les salariés des petites et moyennes entreprises éloignées des  centres  urbains.  Leur mobilisation depuis le début de la campagne nationale est importante. Aux côtés des autres médecins de ville, leur rôle va continuer de s'accroître au fur et   à mesure de l'élargissement de la stratégie nationale de vaccination." </w:t>
      </w:r>
      <w:r>
        <w:rPr>
          <w:color w:val="383838"/>
          <w:sz w:val="25"/>
        </w:rPr>
        <w:t>a déclaré Laurent Pietraszewski, secrétaire d'Etat chargé des Retraites et de la Santé </w:t>
      </w:r>
      <w:r>
        <w:rPr>
          <w:color w:val="383838"/>
          <w:spacing w:val="-6"/>
          <w:sz w:val="25"/>
        </w:rPr>
        <w:t>au </w:t>
      </w:r>
      <w:r>
        <w:rPr>
          <w:color w:val="383838"/>
          <w:sz w:val="25"/>
        </w:rPr>
        <w:t>Travail.</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4"/>
        </w:rPr>
      </w:pPr>
    </w:p>
    <w:p>
      <w:pPr>
        <w:spacing w:line="381" w:lineRule="auto" w:before="0"/>
        <w:ind w:left="114" w:right="6011" w:firstLine="0"/>
        <w:jc w:val="left"/>
        <w:rPr>
          <w:b/>
          <w:sz w:val="18"/>
        </w:rPr>
      </w:pPr>
      <w:r>
        <w:rPr>
          <w:b/>
          <w:color w:val="383838"/>
          <w:sz w:val="18"/>
        </w:rPr>
        <w:t>Secrétariat d'Etat chargé des retraites et de la santé </w:t>
      </w:r>
      <w:r>
        <w:rPr>
          <w:b/>
          <w:color w:val="292929"/>
          <w:sz w:val="18"/>
        </w:rPr>
        <w:t>au </w:t>
      </w:r>
      <w:r>
        <w:rPr>
          <w:b/>
          <w:color w:val="383838"/>
          <w:sz w:val="18"/>
        </w:rPr>
        <w:t>travail</w:t>
      </w:r>
    </w:p>
    <w:p>
      <w:pPr>
        <w:spacing w:before="2"/>
        <w:ind w:left="114" w:right="0" w:firstLine="0"/>
        <w:jc w:val="left"/>
        <w:rPr>
          <w:b/>
          <w:sz w:val="18"/>
        </w:rPr>
      </w:pPr>
      <w:r>
        <w:rPr>
          <w:b/>
          <w:color w:val="383838"/>
          <w:sz w:val="18"/>
        </w:rPr>
        <w:t>Cabinet de M. Laurent PIETRASZEWSKI</w:t>
      </w:r>
    </w:p>
    <w:p>
      <w:pPr>
        <w:tabs>
          <w:tab w:pos="7299" w:val="left" w:leader="none"/>
        </w:tabs>
        <w:spacing w:before="153"/>
        <w:ind w:left="114" w:right="0" w:firstLine="0"/>
        <w:jc w:val="both"/>
        <w:rPr>
          <w:sz w:val="18"/>
        </w:rPr>
      </w:pPr>
      <w:r>
        <w:rPr>
          <w:color w:val="343434"/>
          <w:position w:val="6"/>
          <w:sz w:val="18"/>
        </w:rPr>
        <w:t>Tél : 01 49 55 31 79</w:t>
        <w:tab/>
      </w:r>
      <w:r>
        <w:rPr>
          <w:color w:val="383838"/>
          <w:sz w:val="18"/>
        </w:rPr>
        <w:t>127 rue de Grenelle</w:t>
      </w:r>
    </w:p>
    <w:p>
      <w:pPr>
        <w:spacing w:after="0"/>
        <w:jc w:val="both"/>
        <w:rPr>
          <w:sz w:val="18"/>
        </w:rPr>
        <w:sectPr>
          <w:pgSz w:w="12240" w:h="15840"/>
          <w:pgMar w:header="274" w:footer="285" w:top="520" w:bottom="480" w:left="1440" w:right="1420"/>
        </w:sectPr>
      </w:pPr>
    </w:p>
    <w:p>
      <w:pPr>
        <w:spacing w:before="137"/>
        <w:ind w:left="114" w:right="0" w:firstLine="0"/>
        <w:jc w:val="left"/>
        <w:rPr>
          <w:sz w:val="18"/>
        </w:rPr>
      </w:pPr>
      <w:r>
        <w:rPr>
          <w:color w:val="343434"/>
          <w:sz w:val="18"/>
        </w:rPr>
        <w:t>Mél :</w:t>
      </w:r>
    </w:p>
    <w:p>
      <w:pPr>
        <w:tabs>
          <w:tab w:pos="6754" w:val="left" w:leader="none"/>
        </w:tabs>
        <w:spacing w:before="107"/>
        <w:ind w:left="60" w:right="0" w:firstLine="0"/>
        <w:jc w:val="left"/>
        <w:rPr>
          <w:sz w:val="18"/>
        </w:rPr>
      </w:pPr>
      <w:r>
        <w:rPr/>
        <w:br w:type="column"/>
      </w:r>
      <w:r>
        <w:rPr>
          <w:color w:val="0494D5"/>
          <w:spacing w:val="-90"/>
          <w:sz w:val="18"/>
          <w:u w:val="single" w:color="0494D5"/>
        </w:rPr>
        <w:t>c</w:t>
      </w:r>
      <w:hyperlink r:id="rId8">
        <w:r>
          <w:rPr>
            <w:color w:val="0494D5"/>
            <w:spacing w:val="36"/>
            <w:sz w:val="18"/>
          </w:rPr>
          <w:t> </w:t>
        </w:r>
        <w:r>
          <w:rPr>
            <w:color w:val="0494D5"/>
            <w:sz w:val="18"/>
            <w:u w:val="single" w:color="0494D5"/>
          </w:rPr>
          <w:t>ommunication-retraites</w:t>
        </w:r>
        <w:r>
          <w:rPr>
            <w:color w:val="0494D5"/>
            <w:sz w:val="18"/>
          </w:rPr>
          <w:t>@</w:t>
        </w:r>
        <w:r>
          <w:rPr>
            <w:color w:val="0494D5"/>
            <w:sz w:val="18"/>
            <w:u w:val="single" w:color="0494D5"/>
          </w:rPr>
          <w:t>retraites.gouv.fr</w:t>
        </w:r>
      </w:hyperlink>
      <w:r>
        <w:rPr>
          <w:color w:val="0494D5"/>
          <w:sz w:val="18"/>
        </w:rPr>
        <w:tab/>
      </w:r>
      <w:r>
        <w:rPr>
          <w:color w:val="383838"/>
          <w:position w:val="3"/>
          <w:sz w:val="18"/>
        </w:rPr>
        <w:t>75007 </w:t>
      </w:r>
      <w:r>
        <w:rPr>
          <w:color w:val="383838"/>
          <w:spacing w:val="-3"/>
          <w:position w:val="3"/>
          <w:sz w:val="18"/>
        </w:rPr>
        <w:t>PARIS</w:t>
      </w:r>
    </w:p>
    <w:p>
      <w:pPr>
        <w:spacing w:after="0"/>
        <w:jc w:val="left"/>
        <w:rPr>
          <w:sz w:val="18"/>
        </w:rPr>
        <w:sectPr>
          <w:pgSz w:w="12240" w:h="15840"/>
          <w:pgMar w:header="274" w:footer="285" w:top="520" w:bottom="480" w:left="1440" w:right="1420"/>
          <w:cols w:num="2" w:equalWidth="0">
            <w:col w:w="506" w:space="40"/>
            <w:col w:w="8834"/>
          </w:cols>
        </w:sectPr>
      </w:pPr>
    </w:p>
    <w:p>
      <w:pPr>
        <w:pStyle w:val="BodyText"/>
        <w:rPr>
          <w:sz w:val="20"/>
        </w:rPr>
      </w:pPr>
    </w:p>
    <w:p>
      <w:pPr>
        <w:pStyle w:val="BodyText"/>
        <w:rPr>
          <w:sz w:val="20"/>
        </w:rPr>
      </w:pPr>
    </w:p>
    <w:p>
      <w:pPr>
        <w:pStyle w:val="BodyText"/>
        <w:rPr>
          <w:sz w:val="20"/>
        </w:rPr>
      </w:pPr>
    </w:p>
    <w:p>
      <w:pPr>
        <w:pStyle w:val="BodyText"/>
        <w:spacing w:before="4"/>
        <w:rPr>
          <w:sz w:val="19"/>
        </w:rPr>
      </w:pPr>
    </w:p>
    <w:p>
      <w:pPr>
        <w:spacing w:line="292" w:lineRule="auto" w:before="99"/>
        <w:ind w:left="297" w:right="295" w:hanging="1"/>
        <w:jc w:val="center"/>
        <w:rPr>
          <w:sz w:val="16"/>
        </w:rPr>
      </w:pPr>
      <w:r>
        <w:rPr>
          <w:color w:val="383838"/>
          <w:w w:val="105"/>
          <w:sz w:val="16"/>
        </w:rPr>
        <w:t>Conformément à la loi informatique et libertés du 06/01/1978 (art.27) et au Règlement Général sur la Protection des Données</w:t>
      </w:r>
      <w:r>
        <w:rPr>
          <w:color w:val="383838"/>
          <w:spacing w:val="-10"/>
          <w:w w:val="105"/>
          <w:sz w:val="16"/>
        </w:rPr>
        <w:t> </w:t>
      </w:r>
      <w:r>
        <w:rPr>
          <w:color w:val="383838"/>
          <w:w w:val="105"/>
          <w:sz w:val="16"/>
        </w:rPr>
        <w:t>(Règlement</w:t>
      </w:r>
      <w:r>
        <w:rPr>
          <w:color w:val="383838"/>
          <w:spacing w:val="-9"/>
          <w:w w:val="105"/>
          <w:sz w:val="16"/>
        </w:rPr>
        <w:t> </w:t>
      </w:r>
      <w:r>
        <w:rPr>
          <w:color w:val="383838"/>
          <w:w w:val="105"/>
          <w:sz w:val="16"/>
        </w:rPr>
        <w:t>UE</w:t>
      </w:r>
      <w:r>
        <w:rPr>
          <w:color w:val="383838"/>
          <w:spacing w:val="-9"/>
          <w:w w:val="105"/>
          <w:sz w:val="16"/>
        </w:rPr>
        <w:t> </w:t>
      </w:r>
      <w:r>
        <w:rPr>
          <w:color w:val="383838"/>
          <w:w w:val="105"/>
          <w:sz w:val="16"/>
        </w:rPr>
        <w:t>2016/679)</w:t>
      </w:r>
      <w:r>
        <w:rPr>
          <w:color w:val="383838"/>
          <w:spacing w:val="-9"/>
          <w:w w:val="105"/>
          <w:sz w:val="16"/>
        </w:rPr>
        <w:t> </w:t>
      </w:r>
      <w:r>
        <w:rPr>
          <w:color w:val="383838"/>
          <w:w w:val="105"/>
          <w:sz w:val="16"/>
        </w:rPr>
        <w:t>ou</w:t>
      </w:r>
      <w:r>
        <w:rPr>
          <w:color w:val="383838"/>
          <w:spacing w:val="-9"/>
          <w:w w:val="105"/>
          <w:sz w:val="16"/>
        </w:rPr>
        <w:t> </w:t>
      </w:r>
      <w:r>
        <w:rPr>
          <w:color w:val="383838"/>
          <w:w w:val="105"/>
          <w:sz w:val="16"/>
        </w:rPr>
        <w:t>«</w:t>
      </w:r>
      <w:r>
        <w:rPr>
          <w:color w:val="383838"/>
          <w:spacing w:val="-9"/>
          <w:w w:val="105"/>
          <w:sz w:val="16"/>
        </w:rPr>
        <w:t> </w:t>
      </w:r>
      <w:r>
        <w:rPr>
          <w:color w:val="383838"/>
          <w:w w:val="105"/>
          <w:sz w:val="16"/>
        </w:rPr>
        <w:t>RGPD</w:t>
      </w:r>
      <w:r>
        <w:rPr>
          <w:color w:val="383838"/>
          <w:spacing w:val="-9"/>
          <w:w w:val="105"/>
          <w:sz w:val="16"/>
        </w:rPr>
        <w:t> </w:t>
      </w:r>
      <w:r>
        <w:rPr>
          <w:color w:val="383838"/>
          <w:w w:val="105"/>
          <w:sz w:val="16"/>
        </w:rPr>
        <w:t>»,</w:t>
      </w:r>
      <w:r>
        <w:rPr>
          <w:color w:val="383838"/>
          <w:spacing w:val="-9"/>
          <w:w w:val="105"/>
          <w:sz w:val="16"/>
        </w:rPr>
        <w:t> </w:t>
      </w:r>
      <w:r>
        <w:rPr>
          <w:color w:val="383838"/>
          <w:w w:val="105"/>
          <w:sz w:val="16"/>
        </w:rPr>
        <w:t>vous</w:t>
      </w:r>
      <w:r>
        <w:rPr>
          <w:color w:val="383838"/>
          <w:spacing w:val="-9"/>
          <w:w w:val="105"/>
          <w:sz w:val="16"/>
        </w:rPr>
        <w:t> </w:t>
      </w:r>
      <w:r>
        <w:rPr>
          <w:color w:val="383838"/>
          <w:w w:val="105"/>
          <w:sz w:val="16"/>
        </w:rPr>
        <w:t>disposez</w:t>
      </w:r>
      <w:r>
        <w:rPr>
          <w:color w:val="383838"/>
          <w:spacing w:val="-9"/>
          <w:w w:val="105"/>
          <w:sz w:val="16"/>
        </w:rPr>
        <w:t> </w:t>
      </w:r>
      <w:r>
        <w:rPr>
          <w:color w:val="383838"/>
          <w:w w:val="105"/>
          <w:sz w:val="16"/>
        </w:rPr>
        <w:t>d'un</w:t>
      </w:r>
      <w:r>
        <w:rPr>
          <w:color w:val="383838"/>
          <w:spacing w:val="-9"/>
          <w:w w:val="105"/>
          <w:sz w:val="16"/>
        </w:rPr>
        <w:t> </w:t>
      </w:r>
      <w:r>
        <w:rPr>
          <w:color w:val="383838"/>
          <w:w w:val="105"/>
          <w:sz w:val="16"/>
        </w:rPr>
        <w:t>droit</w:t>
      </w:r>
      <w:r>
        <w:rPr>
          <w:color w:val="383838"/>
          <w:spacing w:val="-10"/>
          <w:w w:val="105"/>
          <w:sz w:val="16"/>
        </w:rPr>
        <w:t> </w:t>
      </w:r>
      <w:r>
        <w:rPr>
          <w:color w:val="383838"/>
          <w:w w:val="105"/>
          <w:sz w:val="16"/>
        </w:rPr>
        <w:t>d'accès</w:t>
      </w:r>
      <w:r>
        <w:rPr>
          <w:color w:val="383838"/>
          <w:spacing w:val="-9"/>
          <w:w w:val="105"/>
          <w:sz w:val="16"/>
        </w:rPr>
        <w:t> </w:t>
      </w:r>
      <w:r>
        <w:rPr>
          <w:color w:val="383838"/>
          <w:w w:val="105"/>
          <w:sz w:val="16"/>
        </w:rPr>
        <w:t>et</w:t>
      </w:r>
      <w:r>
        <w:rPr>
          <w:color w:val="383838"/>
          <w:spacing w:val="-9"/>
          <w:w w:val="105"/>
          <w:sz w:val="16"/>
        </w:rPr>
        <w:t> </w:t>
      </w:r>
      <w:r>
        <w:rPr>
          <w:color w:val="383838"/>
          <w:w w:val="105"/>
          <w:sz w:val="16"/>
        </w:rPr>
        <w:t>de</w:t>
      </w:r>
      <w:r>
        <w:rPr>
          <w:color w:val="383838"/>
          <w:spacing w:val="-9"/>
          <w:w w:val="105"/>
          <w:sz w:val="16"/>
        </w:rPr>
        <w:t> </w:t>
      </w:r>
      <w:r>
        <w:rPr>
          <w:color w:val="383838"/>
          <w:w w:val="105"/>
          <w:sz w:val="16"/>
        </w:rPr>
        <w:t>rectification</w:t>
      </w:r>
      <w:r>
        <w:rPr>
          <w:color w:val="383838"/>
          <w:spacing w:val="-9"/>
          <w:w w:val="105"/>
          <w:sz w:val="16"/>
        </w:rPr>
        <w:t> </w:t>
      </w:r>
      <w:r>
        <w:rPr>
          <w:color w:val="383838"/>
          <w:w w:val="105"/>
          <w:sz w:val="16"/>
        </w:rPr>
        <w:t>des</w:t>
      </w:r>
      <w:r>
        <w:rPr>
          <w:color w:val="383838"/>
          <w:spacing w:val="-9"/>
          <w:w w:val="105"/>
          <w:sz w:val="16"/>
        </w:rPr>
        <w:t> </w:t>
      </w:r>
      <w:r>
        <w:rPr>
          <w:color w:val="383838"/>
          <w:w w:val="105"/>
          <w:sz w:val="16"/>
        </w:rPr>
        <w:t>données</w:t>
      </w:r>
      <w:r>
        <w:rPr>
          <w:color w:val="383838"/>
          <w:spacing w:val="-9"/>
          <w:w w:val="105"/>
          <w:sz w:val="16"/>
        </w:rPr>
        <w:t> </w:t>
      </w:r>
      <w:r>
        <w:rPr>
          <w:color w:val="383838"/>
          <w:spacing w:val="-3"/>
          <w:w w:val="105"/>
          <w:sz w:val="16"/>
        </w:rPr>
        <w:t>vous </w:t>
      </w:r>
      <w:r>
        <w:rPr>
          <w:color w:val="383838"/>
          <w:w w:val="105"/>
          <w:sz w:val="16"/>
        </w:rPr>
        <w:t>concernant.</w:t>
      </w:r>
      <w:r>
        <w:rPr>
          <w:color w:val="383838"/>
          <w:spacing w:val="-13"/>
          <w:w w:val="105"/>
          <w:sz w:val="16"/>
        </w:rPr>
        <w:t> </w:t>
      </w:r>
      <w:r>
        <w:rPr>
          <w:color w:val="383838"/>
          <w:spacing w:val="-3"/>
          <w:w w:val="105"/>
          <w:sz w:val="16"/>
        </w:rPr>
        <w:t>Vous</w:t>
      </w:r>
      <w:r>
        <w:rPr>
          <w:color w:val="383838"/>
          <w:spacing w:val="-13"/>
          <w:w w:val="105"/>
          <w:sz w:val="16"/>
        </w:rPr>
        <w:t> </w:t>
      </w:r>
      <w:r>
        <w:rPr>
          <w:color w:val="383838"/>
          <w:w w:val="105"/>
          <w:sz w:val="16"/>
        </w:rPr>
        <w:t>pouvez</w:t>
      </w:r>
      <w:r>
        <w:rPr>
          <w:color w:val="383838"/>
          <w:spacing w:val="-13"/>
          <w:w w:val="105"/>
          <w:sz w:val="16"/>
        </w:rPr>
        <w:t> </w:t>
      </w:r>
      <w:r>
        <w:rPr>
          <w:color w:val="383838"/>
          <w:w w:val="105"/>
          <w:sz w:val="16"/>
        </w:rPr>
        <w:t>exercer</w:t>
      </w:r>
      <w:r>
        <w:rPr>
          <w:color w:val="383838"/>
          <w:spacing w:val="-13"/>
          <w:w w:val="105"/>
          <w:sz w:val="16"/>
        </w:rPr>
        <w:t> </w:t>
      </w:r>
      <w:r>
        <w:rPr>
          <w:color w:val="383838"/>
          <w:w w:val="105"/>
          <w:sz w:val="16"/>
        </w:rPr>
        <w:t>vos</w:t>
      </w:r>
      <w:r>
        <w:rPr>
          <w:color w:val="383838"/>
          <w:spacing w:val="-13"/>
          <w:w w:val="105"/>
          <w:sz w:val="16"/>
        </w:rPr>
        <w:t> </w:t>
      </w:r>
      <w:r>
        <w:rPr>
          <w:color w:val="383838"/>
          <w:w w:val="105"/>
          <w:sz w:val="16"/>
        </w:rPr>
        <w:t>droits</w:t>
      </w:r>
      <w:r>
        <w:rPr>
          <w:color w:val="383838"/>
          <w:spacing w:val="-12"/>
          <w:w w:val="105"/>
          <w:sz w:val="16"/>
        </w:rPr>
        <w:t> </w:t>
      </w:r>
      <w:r>
        <w:rPr>
          <w:color w:val="383838"/>
          <w:w w:val="105"/>
          <w:sz w:val="16"/>
        </w:rPr>
        <w:t>en</w:t>
      </w:r>
      <w:r>
        <w:rPr>
          <w:color w:val="383838"/>
          <w:spacing w:val="-13"/>
          <w:w w:val="105"/>
          <w:sz w:val="16"/>
        </w:rPr>
        <w:t> </w:t>
      </w:r>
      <w:r>
        <w:rPr>
          <w:color w:val="383838"/>
          <w:w w:val="105"/>
          <w:sz w:val="16"/>
        </w:rPr>
        <w:t>adressant</w:t>
      </w:r>
      <w:r>
        <w:rPr>
          <w:color w:val="383838"/>
          <w:spacing w:val="-13"/>
          <w:w w:val="105"/>
          <w:sz w:val="16"/>
        </w:rPr>
        <w:t> </w:t>
      </w:r>
      <w:r>
        <w:rPr>
          <w:color w:val="383838"/>
          <w:w w:val="105"/>
          <w:sz w:val="16"/>
        </w:rPr>
        <w:t>un</w:t>
      </w:r>
      <w:r>
        <w:rPr>
          <w:color w:val="383838"/>
          <w:spacing w:val="-13"/>
          <w:w w:val="105"/>
          <w:sz w:val="16"/>
        </w:rPr>
        <w:t> </w:t>
      </w:r>
      <w:r>
        <w:rPr>
          <w:color w:val="383838"/>
          <w:w w:val="105"/>
          <w:sz w:val="16"/>
        </w:rPr>
        <w:t>e-mail</w:t>
      </w:r>
      <w:r>
        <w:rPr>
          <w:color w:val="383838"/>
          <w:spacing w:val="-13"/>
          <w:w w:val="105"/>
          <w:sz w:val="16"/>
        </w:rPr>
        <w:t> </w:t>
      </w:r>
      <w:r>
        <w:rPr>
          <w:color w:val="383838"/>
          <w:w w:val="105"/>
          <w:sz w:val="16"/>
        </w:rPr>
        <w:t>à</w:t>
      </w:r>
      <w:r>
        <w:rPr>
          <w:color w:val="383838"/>
          <w:spacing w:val="-13"/>
          <w:w w:val="105"/>
          <w:sz w:val="16"/>
        </w:rPr>
        <w:t> </w:t>
      </w:r>
      <w:r>
        <w:rPr>
          <w:color w:val="383838"/>
          <w:w w:val="105"/>
          <w:sz w:val="16"/>
        </w:rPr>
        <w:t>l’adresse</w:t>
      </w:r>
      <w:r>
        <w:rPr>
          <w:color w:val="383838"/>
          <w:spacing w:val="-12"/>
          <w:w w:val="105"/>
          <w:sz w:val="16"/>
        </w:rPr>
        <w:t> </w:t>
      </w:r>
      <w:hyperlink r:id="rId9">
        <w:r>
          <w:rPr>
            <w:color w:val="383838"/>
            <w:w w:val="105"/>
            <w:sz w:val="16"/>
          </w:rPr>
          <w:t>DDC-RGPD-CAB@ddc.social.gouv.fr.</w:t>
        </w:r>
      </w:hyperlink>
    </w:p>
    <w:p>
      <w:pPr>
        <w:pStyle w:val="BodyText"/>
        <w:rPr>
          <w:sz w:val="20"/>
        </w:rPr>
      </w:pPr>
    </w:p>
    <w:p>
      <w:pPr>
        <w:pStyle w:val="BodyText"/>
        <w:spacing w:before="2"/>
        <w:rPr>
          <w:sz w:val="29"/>
        </w:rPr>
      </w:pPr>
    </w:p>
    <w:p>
      <w:pPr>
        <w:spacing w:before="98"/>
        <w:ind w:left="2197" w:right="2197" w:firstLine="0"/>
        <w:jc w:val="center"/>
        <w:rPr>
          <w:sz w:val="19"/>
        </w:rPr>
      </w:pPr>
      <w:r>
        <w:rPr>
          <w:color w:val="0494D5"/>
          <w:spacing w:val="-141"/>
          <w:w w:val="105"/>
          <w:sz w:val="19"/>
          <w:u w:val="single" w:color="0494D5"/>
        </w:rPr>
        <w:t>C</w:t>
      </w:r>
      <w:r>
        <w:rPr>
          <w:color w:val="0494D5"/>
          <w:spacing w:val="85"/>
          <w:w w:val="105"/>
          <w:sz w:val="19"/>
        </w:rPr>
        <w:t> </w:t>
      </w:r>
      <w:r>
        <w:rPr>
          <w:color w:val="0494D5"/>
          <w:w w:val="105"/>
          <w:sz w:val="19"/>
          <w:u w:val="single" w:color="0494D5"/>
        </w:rPr>
        <w:t>liquez sur ce lien pour vous désabonner</w:t>
      </w:r>
    </w:p>
    <w:sectPr>
      <w:type w:val="continuous"/>
      <w:pgSz w:w="12240" w:h="15840"/>
      <w:pgMar w:top="520" w:bottom="480" w:left="14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406128pt;margin-top:766.757813pt;width:15.15pt;height:10.95pt;mso-position-horizontal-relative:page;mso-position-vertical-relative:page;z-index:-251769856"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02pt;margin-top:13.757783pt;width:42.05pt;height:10.95pt;mso-position-horizontal-relative:page;mso-position-vertical-relative:page;z-index:-251770880" type="#_x0000_t202" filled="false" stroked="false">
          <v:textbox inset="0,0,0,0">
            <w:txbxContent>
              <w:p>
                <w:pPr>
                  <w:spacing w:before="14"/>
                  <w:ind w:left="20" w:right="0" w:firstLine="0"/>
                  <w:jc w:val="left"/>
                  <w:rPr>
                    <w:sz w:val="16"/>
                  </w:rPr>
                </w:pPr>
                <w:r>
                  <w:rPr>
                    <w:sz w:val="16"/>
                  </w:rPr>
                  <w:t>14/04/2021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mailto:communication-retraites@retraites.gouv.fr" TargetMode="Externa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2021-04-14T11:54:51Z</dcterms:created>
  <dcterms:modified xsi:type="dcterms:W3CDTF">2021-04-14T11:54:51Z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Mozilla/5.0 (Windows NT 10.0; WOW64) AppleWebKit/537.36 (KHTML, like Gecko) Chrome/89.0.4389.114 Safari/537.36</vt:lpwstr>
  </property>
  <property fmtid="{D5CDD505-2E9C-101B-9397-08002B2CF9AE}" pid="4" name="LastSaved">
    <vt:filetime>2021-04-14T00:00:00Z</vt:filetime>
  </property>
</Properties>
</file>