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397E" w:rsidRDefault="0062126B">
      <w:pPr>
        <w:jc w:val="center"/>
        <w:rPr>
          <w:b/>
          <w:sz w:val="26"/>
          <w:szCs w:val="26"/>
        </w:rPr>
      </w:pPr>
      <w:r>
        <w:rPr>
          <w:b/>
          <w:sz w:val="26"/>
          <w:szCs w:val="26"/>
        </w:rPr>
        <w:t>Charte des messages SPIE</w:t>
      </w:r>
    </w:p>
    <w:p w14:paraId="00000002" w14:textId="77777777" w:rsidR="00B4397E" w:rsidRDefault="00B4397E">
      <w:pPr>
        <w:jc w:val="center"/>
        <w:rPr>
          <w:b/>
          <w:sz w:val="26"/>
          <w:szCs w:val="26"/>
        </w:rPr>
      </w:pPr>
    </w:p>
    <w:p w14:paraId="00000003" w14:textId="77777777" w:rsidR="00B4397E" w:rsidRDefault="00B4397E">
      <w:pPr>
        <w:jc w:val="center"/>
        <w:rPr>
          <w:b/>
        </w:rPr>
      </w:pPr>
    </w:p>
    <w:p w14:paraId="00000004" w14:textId="77777777" w:rsidR="00B4397E" w:rsidRDefault="0062126B">
      <w:pPr>
        <w:widowControl w:val="0"/>
        <w:numPr>
          <w:ilvl w:val="0"/>
          <w:numId w:val="1"/>
        </w:numPr>
        <w:spacing w:line="216" w:lineRule="auto"/>
        <w:rPr>
          <w:sz w:val="26"/>
          <w:szCs w:val="26"/>
        </w:rPr>
      </w:pPr>
      <w:r>
        <w:rPr>
          <w:sz w:val="24"/>
          <w:szCs w:val="24"/>
          <w:u w:val="single"/>
        </w:rPr>
        <w:t>Le SPIE en quelques mots</w:t>
      </w:r>
    </w:p>
    <w:p w14:paraId="00000005" w14:textId="77777777" w:rsidR="00B4397E" w:rsidRDefault="00B4397E">
      <w:pPr>
        <w:widowControl w:val="0"/>
        <w:spacing w:line="216" w:lineRule="auto"/>
        <w:rPr>
          <w:sz w:val="24"/>
          <w:szCs w:val="24"/>
        </w:rPr>
      </w:pPr>
    </w:p>
    <w:p w14:paraId="00000006" w14:textId="77777777" w:rsidR="00B4397E" w:rsidRDefault="0062126B">
      <w:pPr>
        <w:widowControl w:val="0"/>
        <w:spacing w:before="120" w:after="200" w:line="240" w:lineRule="auto"/>
        <w:jc w:val="both"/>
        <w:rPr>
          <w:sz w:val="24"/>
          <w:szCs w:val="24"/>
        </w:rPr>
      </w:pPr>
      <w:r>
        <w:rPr>
          <w:b/>
          <w:sz w:val="24"/>
          <w:szCs w:val="24"/>
        </w:rPr>
        <w:t>Le retour à l’emploi de certaines personnes peut être rendu plus difficile par</w:t>
      </w:r>
      <w:r>
        <w:rPr>
          <w:sz w:val="24"/>
          <w:szCs w:val="24"/>
        </w:rPr>
        <w:t xml:space="preserve"> de multiples contraintes d’ordre professionnel ou social : formation, logement, transports, garde d’enfants, état de santé…</w:t>
      </w:r>
    </w:p>
    <w:p w14:paraId="00000007" w14:textId="77777777" w:rsidR="00B4397E" w:rsidRDefault="0062126B">
      <w:pPr>
        <w:widowControl w:val="0"/>
        <w:spacing w:before="120" w:after="200" w:line="240" w:lineRule="auto"/>
        <w:jc w:val="both"/>
        <w:rPr>
          <w:sz w:val="24"/>
          <w:szCs w:val="24"/>
        </w:rPr>
      </w:pPr>
      <w:r>
        <w:rPr>
          <w:b/>
          <w:sz w:val="24"/>
          <w:szCs w:val="24"/>
        </w:rPr>
        <w:t xml:space="preserve">Le service public de l’insertion et de l’emploi (SPIE) a pour ambition de renforcer l’accompagnement des personnes éloignées du marché du travail. </w:t>
      </w:r>
      <w:r>
        <w:rPr>
          <w:sz w:val="24"/>
          <w:szCs w:val="24"/>
        </w:rPr>
        <w:t xml:space="preserve">Il s’inscrit dans la stratégie nationale de prévention et de lutte contre la pauvreté. </w:t>
      </w:r>
    </w:p>
    <w:p w14:paraId="00000008" w14:textId="7F5E0A7A" w:rsidR="00B4397E" w:rsidRDefault="0062126B">
      <w:pPr>
        <w:widowControl w:val="0"/>
        <w:spacing w:line="240" w:lineRule="auto"/>
        <w:jc w:val="both"/>
        <w:rPr>
          <w:sz w:val="24"/>
          <w:szCs w:val="24"/>
        </w:rPr>
      </w:pPr>
      <w:r>
        <w:rPr>
          <w:b/>
          <w:sz w:val="24"/>
          <w:szCs w:val="24"/>
        </w:rPr>
        <w:t xml:space="preserve">L’accompagnement qui leur est proposé dans le cadre du SPIE répond concrètement aux difficultés du quotidien. </w:t>
      </w:r>
      <w:r>
        <w:rPr>
          <w:sz w:val="24"/>
          <w:szCs w:val="24"/>
        </w:rPr>
        <w:t xml:space="preserve">Il s’agit d’identifier et de mettre en œuvre des solutions en matière de formation, d’immersion en entreprise… mais aussi de solutions d’hébergement, d’aides à la mobilité, de dispositifs de garde d’enfants, sans oublier </w:t>
      </w:r>
      <w:r w:rsidR="009B2E62">
        <w:rPr>
          <w:sz w:val="24"/>
          <w:szCs w:val="24"/>
        </w:rPr>
        <w:t>l</w:t>
      </w:r>
      <w:r>
        <w:rPr>
          <w:sz w:val="24"/>
          <w:szCs w:val="24"/>
        </w:rPr>
        <w:t>’accès au système de santé.</w:t>
      </w:r>
    </w:p>
    <w:p w14:paraId="00000009" w14:textId="77777777" w:rsidR="00B4397E" w:rsidRDefault="0062126B">
      <w:pPr>
        <w:widowControl w:val="0"/>
        <w:spacing w:line="240" w:lineRule="auto"/>
        <w:jc w:val="both"/>
        <w:rPr>
          <w:sz w:val="24"/>
          <w:szCs w:val="24"/>
        </w:rPr>
      </w:pPr>
      <w:r>
        <w:rPr>
          <w:sz w:val="24"/>
          <w:szCs w:val="24"/>
        </w:rPr>
        <w:br/>
      </w:r>
    </w:p>
    <w:p w14:paraId="0000000A" w14:textId="77777777" w:rsidR="00B4397E" w:rsidRDefault="0062126B">
      <w:pPr>
        <w:widowControl w:val="0"/>
        <w:spacing w:line="240" w:lineRule="auto"/>
        <w:jc w:val="both"/>
        <w:rPr>
          <w:sz w:val="24"/>
          <w:szCs w:val="24"/>
        </w:rPr>
      </w:pPr>
      <w:r>
        <w:rPr>
          <w:b/>
          <w:sz w:val="24"/>
          <w:szCs w:val="24"/>
        </w:rPr>
        <w:t xml:space="preserve">Le SPIE mobilise et met en réseau un grand nombre d’intervenants </w:t>
      </w:r>
      <w:r>
        <w:rPr>
          <w:sz w:val="24"/>
          <w:szCs w:val="24"/>
        </w:rPr>
        <w:t xml:space="preserve">pour accompagner une personne jusqu’à l’emploi. Dans les territoires qui déploient cette approche, les acteurs se coordonnent et facilitent le parcours d’insertion : </w:t>
      </w:r>
      <w:proofErr w:type="spellStart"/>
      <w:r>
        <w:rPr>
          <w:sz w:val="24"/>
          <w:szCs w:val="24"/>
        </w:rPr>
        <w:t>Etat</w:t>
      </w:r>
      <w:proofErr w:type="spellEnd"/>
      <w:r>
        <w:rPr>
          <w:sz w:val="24"/>
          <w:szCs w:val="24"/>
        </w:rPr>
        <w:t>, départements, Pôle emploi, Caisses d’allocations familiales (CAF) et Mutuelle sociale agricole (MSA), collectivités territoriales, acteurs de l’emploi et de l’insertion, entreprises et associations. Le SPIE entend renforcer le travail commun entre tous ces acteurs pour simplifier et consolider l’efficacité de l’accompagnement des personnes vers l’emploi.</w:t>
      </w:r>
    </w:p>
    <w:p w14:paraId="0000000B" w14:textId="77777777" w:rsidR="00B4397E" w:rsidRDefault="00B4397E">
      <w:pPr>
        <w:widowControl w:val="0"/>
        <w:spacing w:line="216" w:lineRule="auto"/>
        <w:rPr>
          <w:sz w:val="24"/>
          <w:szCs w:val="24"/>
        </w:rPr>
      </w:pPr>
    </w:p>
    <w:p w14:paraId="0000000C" w14:textId="77777777" w:rsidR="00B4397E" w:rsidRDefault="00B4397E">
      <w:pPr>
        <w:widowControl w:val="0"/>
        <w:spacing w:line="240" w:lineRule="auto"/>
        <w:jc w:val="both"/>
        <w:rPr>
          <w:sz w:val="24"/>
          <w:szCs w:val="24"/>
        </w:rPr>
      </w:pPr>
    </w:p>
    <w:p w14:paraId="0000000D" w14:textId="77777777" w:rsidR="00B4397E" w:rsidRDefault="0062126B">
      <w:pPr>
        <w:numPr>
          <w:ilvl w:val="0"/>
          <w:numId w:val="1"/>
        </w:numPr>
      </w:pPr>
      <w:r>
        <w:rPr>
          <w:sz w:val="24"/>
          <w:szCs w:val="24"/>
          <w:u w:val="single"/>
        </w:rPr>
        <w:t xml:space="preserve">Les objectifs </w:t>
      </w:r>
    </w:p>
    <w:p w14:paraId="0000000E" w14:textId="77777777" w:rsidR="00B4397E" w:rsidRDefault="00B4397E">
      <w:pPr>
        <w:rPr>
          <w:sz w:val="24"/>
          <w:szCs w:val="24"/>
        </w:rPr>
      </w:pPr>
    </w:p>
    <w:p w14:paraId="0000000F" w14:textId="03DA70BB" w:rsidR="00B4397E" w:rsidRDefault="0062126B">
      <w:pPr>
        <w:widowControl w:val="0"/>
        <w:spacing w:line="240" w:lineRule="auto"/>
        <w:rPr>
          <w:sz w:val="24"/>
          <w:szCs w:val="24"/>
        </w:rPr>
      </w:pPr>
      <w:r>
        <w:rPr>
          <w:sz w:val="24"/>
          <w:szCs w:val="24"/>
        </w:rPr>
        <w:t xml:space="preserve">Le SPIE a pour ambition : </w:t>
      </w:r>
    </w:p>
    <w:p w14:paraId="00000010" w14:textId="77777777" w:rsidR="00B4397E" w:rsidRDefault="0062126B">
      <w:pPr>
        <w:widowControl w:val="0"/>
        <w:numPr>
          <w:ilvl w:val="0"/>
          <w:numId w:val="7"/>
        </w:numPr>
        <w:spacing w:line="240" w:lineRule="auto"/>
        <w:rPr>
          <w:sz w:val="24"/>
          <w:szCs w:val="24"/>
        </w:rPr>
      </w:pPr>
      <w:r>
        <w:rPr>
          <w:sz w:val="24"/>
          <w:szCs w:val="24"/>
        </w:rPr>
        <w:t>Un parcours plus simple</w:t>
      </w:r>
    </w:p>
    <w:p w14:paraId="00000011" w14:textId="77777777" w:rsidR="00B4397E" w:rsidRDefault="0062126B">
      <w:pPr>
        <w:widowControl w:val="0"/>
        <w:numPr>
          <w:ilvl w:val="0"/>
          <w:numId w:val="7"/>
        </w:numPr>
        <w:spacing w:line="240" w:lineRule="auto"/>
        <w:rPr>
          <w:sz w:val="24"/>
          <w:szCs w:val="24"/>
        </w:rPr>
      </w:pPr>
      <w:r>
        <w:rPr>
          <w:sz w:val="24"/>
          <w:szCs w:val="24"/>
        </w:rPr>
        <w:t>Des démarches facilitées</w:t>
      </w:r>
    </w:p>
    <w:p w14:paraId="00000012" w14:textId="77777777" w:rsidR="00B4397E" w:rsidRDefault="0062126B">
      <w:pPr>
        <w:widowControl w:val="0"/>
        <w:numPr>
          <w:ilvl w:val="0"/>
          <w:numId w:val="7"/>
        </w:numPr>
        <w:spacing w:line="240" w:lineRule="auto"/>
        <w:rPr>
          <w:sz w:val="24"/>
          <w:szCs w:val="24"/>
        </w:rPr>
      </w:pPr>
      <w:r>
        <w:rPr>
          <w:sz w:val="24"/>
          <w:szCs w:val="24"/>
        </w:rPr>
        <w:t>Un référent tout au long du parcours</w:t>
      </w:r>
    </w:p>
    <w:p w14:paraId="00000013" w14:textId="77777777" w:rsidR="00B4397E" w:rsidRDefault="0062126B">
      <w:pPr>
        <w:widowControl w:val="0"/>
        <w:numPr>
          <w:ilvl w:val="0"/>
          <w:numId w:val="7"/>
        </w:numPr>
        <w:spacing w:line="240" w:lineRule="auto"/>
        <w:rPr>
          <w:sz w:val="24"/>
          <w:szCs w:val="24"/>
        </w:rPr>
      </w:pPr>
      <w:r>
        <w:rPr>
          <w:sz w:val="24"/>
          <w:szCs w:val="24"/>
        </w:rPr>
        <w:t>Des solutions adaptées</w:t>
      </w:r>
    </w:p>
    <w:p w14:paraId="00000014" w14:textId="77777777" w:rsidR="00B4397E" w:rsidRDefault="00B4397E">
      <w:pPr>
        <w:widowControl w:val="0"/>
        <w:spacing w:line="240" w:lineRule="auto"/>
        <w:ind w:left="720"/>
        <w:rPr>
          <w:sz w:val="24"/>
          <w:szCs w:val="24"/>
        </w:rPr>
      </w:pPr>
    </w:p>
    <w:p w14:paraId="00000015" w14:textId="77777777" w:rsidR="00B4397E" w:rsidRDefault="0062126B">
      <w:pPr>
        <w:rPr>
          <w:b/>
          <w:sz w:val="24"/>
          <w:szCs w:val="24"/>
        </w:rPr>
      </w:pPr>
      <w:r>
        <w:rPr>
          <w:b/>
          <w:sz w:val="24"/>
          <w:szCs w:val="24"/>
        </w:rPr>
        <w:t>Les objectifs du SPIE reposent sur 4 grandes orientations :</w:t>
      </w:r>
    </w:p>
    <w:p w14:paraId="00000016" w14:textId="77777777" w:rsidR="00B4397E" w:rsidRDefault="0062126B">
      <w:pPr>
        <w:rPr>
          <w:sz w:val="24"/>
          <w:szCs w:val="24"/>
        </w:rPr>
      </w:pPr>
      <w:r>
        <w:rPr>
          <w:sz w:val="24"/>
          <w:szCs w:val="24"/>
        </w:rPr>
        <w:t xml:space="preserve">- </w:t>
      </w:r>
      <w:r>
        <w:rPr>
          <w:b/>
          <w:sz w:val="24"/>
          <w:szCs w:val="24"/>
        </w:rPr>
        <w:t>SIMPLIFIER</w:t>
      </w:r>
      <w:r>
        <w:rPr>
          <w:sz w:val="24"/>
          <w:szCs w:val="24"/>
        </w:rPr>
        <w:t xml:space="preserve"> les démarches et les différentes étapes pour les personnes jusqu’au retour à l’emploi, grâce à la connexion entre les partenaires et grâce à une approche globale. Quel que soit l’interlocuteur initial, ce sera le bon interlocuteur ;</w:t>
      </w:r>
    </w:p>
    <w:p w14:paraId="00000017" w14:textId="77777777" w:rsidR="00B4397E" w:rsidRDefault="0062126B">
      <w:pPr>
        <w:rPr>
          <w:sz w:val="24"/>
          <w:szCs w:val="24"/>
        </w:rPr>
      </w:pPr>
      <w:r>
        <w:rPr>
          <w:sz w:val="24"/>
          <w:szCs w:val="24"/>
        </w:rPr>
        <w:t xml:space="preserve">- </w:t>
      </w:r>
      <w:r>
        <w:rPr>
          <w:b/>
          <w:sz w:val="24"/>
          <w:szCs w:val="24"/>
        </w:rPr>
        <w:t>ACCÉLERER</w:t>
      </w:r>
      <w:r>
        <w:rPr>
          <w:sz w:val="24"/>
          <w:szCs w:val="24"/>
        </w:rPr>
        <w:t xml:space="preserve"> le retour à l’activité en proposant des rendez-vous et des accompagnements dans un délai raccourci et en renforçant la coordination et les échanges entre les différents intervenants pour que la personne n’expose qu’une seule et unique fois sa situation ;</w:t>
      </w:r>
    </w:p>
    <w:p w14:paraId="00000018" w14:textId="77777777" w:rsidR="00B4397E" w:rsidRDefault="0062126B">
      <w:pPr>
        <w:rPr>
          <w:sz w:val="24"/>
          <w:szCs w:val="24"/>
        </w:rPr>
      </w:pPr>
      <w:r>
        <w:rPr>
          <w:sz w:val="24"/>
          <w:szCs w:val="24"/>
        </w:rPr>
        <w:lastRenderedPageBreak/>
        <w:t xml:space="preserve">- </w:t>
      </w:r>
      <w:r>
        <w:rPr>
          <w:b/>
          <w:sz w:val="24"/>
          <w:szCs w:val="24"/>
        </w:rPr>
        <w:t>RÉVELER</w:t>
      </w:r>
      <w:r>
        <w:rPr>
          <w:sz w:val="24"/>
          <w:szCs w:val="24"/>
        </w:rPr>
        <w:t xml:space="preserve"> des envies, des ambitions mais aussi des talents et permettre aux personnes de rebondir vers de nouveaux métiers en combinant ainsi offre et demande d’emploi ;</w:t>
      </w:r>
    </w:p>
    <w:p w14:paraId="00000019" w14:textId="34D817D3" w:rsidR="00B4397E" w:rsidRDefault="0062126B">
      <w:pPr>
        <w:rPr>
          <w:sz w:val="24"/>
          <w:szCs w:val="24"/>
        </w:rPr>
      </w:pPr>
      <w:r>
        <w:rPr>
          <w:sz w:val="24"/>
          <w:szCs w:val="24"/>
        </w:rPr>
        <w:t xml:space="preserve">- </w:t>
      </w:r>
      <w:r>
        <w:rPr>
          <w:b/>
          <w:sz w:val="24"/>
          <w:szCs w:val="24"/>
        </w:rPr>
        <w:t>ACCOMPLIR</w:t>
      </w:r>
      <w:r>
        <w:rPr>
          <w:sz w:val="24"/>
          <w:szCs w:val="24"/>
        </w:rPr>
        <w:t xml:space="preserve"> en accompagnant les personnes vers la réussite de leur projet professionnel en ayant </w:t>
      </w:r>
      <w:r w:rsidR="004E252F">
        <w:rPr>
          <w:sz w:val="24"/>
          <w:szCs w:val="24"/>
        </w:rPr>
        <w:t>levé tous les freins connexes.</w:t>
      </w:r>
    </w:p>
    <w:p w14:paraId="0000001A" w14:textId="77777777" w:rsidR="00B4397E" w:rsidRDefault="00B4397E">
      <w:pPr>
        <w:rPr>
          <w:sz w:val="24"/>
          <w:szCs w:val="24"/>
        </w:rPr>
      </w:pPr>
    </w:p>
    <w:p w14:paraId="0000001B" w14:textId="77777777" w:rsidR="00B4397E" w:rsidRDefault="00B4397E">
      <w:pPr>
        <w:rPr>
          <w:sz w:val="24"/>
          <w:szCs w:val="24"/>
        </w:rPr>
      </w:pPr>
    </w:p>
    <w:p w14:paraId="0000001C" w14:textId="77777777" w:rsidR="00B4397E" w:rsidRDefault="0062126B">
      <w:pPr>
        <w:numPr>
          <w:ilvl w:val="0"/>
          <w:numId w:val="1"/>
        </w:numPr>
      </w:pPr>
      <w:r>
        <w:rPr>
          <w:sz w:val="24"/>
          <w:szCs w:val="24"/>
          <w:u w:val="single"/>
        </w:rPr>
        <w:t xml:space="preserve">Le profil des bénéficiaires </w:t>
      </w:r>
    </w:p>
    <w:p w14:paraId="0000001D" w14:textId="77777777" w:rsidR="00B4397E" w:rsidRDefault="00B4397E">
      <w:pPr>
        <w:widowControl w:val="0"/>
        <w:spacing w:line="216" w:lineRule="auto"/>
        <w:rPr>
          <w:sz w:val="24"/>
          <w:szCs w:val="24"/>
        </w:rPr>
      </w:pPr>
    </w:p>
    <w:p w14:paraId="0000001E" w14:textId="143FD099" w:rsidR="00B4397E" w:rsidRDefault="0062126B">
      <w:pPr>
        <w:widowControl w:val="0"/>
        <w:spacing w:line="240" w:lineRule="auto"/>
        <w:jc w:val="both"/>
        <w:rPr>
          <w:sz w:val="24"/>
          <w:szCs w:val="24"/>
        </w:rPr>
      </w:pPr>
      <w:r>
        <w:rPr>
          <w:sz w:val="24"/>
          <w:szCs w:val="24"/>
        </w:rPr>
        <w:t xml:space="preserve">Le SPIE s’adresse aux personnes rencontrant des difficultés sociales et professionnelles, par exemple : </w:t>
      </w:r>
    </w:p>
    <w:p w14:paraId="0000001F" w14:textId="77777777" w:rsidR="00B4397E" w:rsidRDefault="0062126B">
      <w:pPr>
        <w:widowControl w:val="0"/>
        <w:numPr>
          <w:ilvl w:val="0"/>
          <w:numId w:val="3"/>
        </w:numPr>
        <w:spacing w:line="240" w:lineRule="auto"/>
        <w:jc w:val="both"/>
        <w:rPr>
          <w:sz w:val="24"/>
          <w:szCs w:val="24"/>
        </w:rPr>
      </w:pPr>
      <w:r>
        <w:rPr>
          <w:sz w:val="24"/>
          <w:szCs w:val="24"/>
        </w:rPr>
        <w:t>Les bénéficiaires de minima sociaux</w:t>
      </w:r>
    </w:p>
    <w:p w14:paraId="00000020" w14:textId="77777777" w:rsidR="00B4397E" w:rsidRDefault="0062126B">
      <w:pPr>
        <w:widowControl w:val="0"/>
        <w:numPr>
          <w:ilvl w:val="0"/>
          <w:numId w:val="3"/>
        </w:numPr>
        <w:spacing w:line="240" w:lineRule="auto"/>
        <w:jc w:val="both"/>
        <w:rPr>
          <w:sz w:val="24"/>
          <w:szCs w:val="24"/>
        </w:rPr>
      </w:pPr>
      <w:r>
        <w:rPr>
          <w:sz w:val="24"/>
          <w:szCs w:val="24"/>
        </w:rPr>
        <w:t>Les chômeurs de longue durée</w:t>
      </w:r>
    </w:p>
    <w:p w14:paraId="00000021" w14:textId="77777777" w:rsidR="00B4397E" w:rsidRDefault="0062126B">
      <w:pPr>
        <w:widowControl w:val="0"/>
        <w:numPr>
          <w:ilvl w:val="0"/>
          <w:numId w:val="3"/>
        </w:numPr>
        <w:spacing w:line="240" w:lineRule="auto"/>
        <w:jc w:val="both"/>
        <w:rPr>
          <w:sz w:val="24"/>
          <w:szCs w:val="24"/>
        </w:rPr>
      </w:pPr>
      <w:r>
        <w:rPr>
          <w:sz w:val="24"/>
          <w:szCs w:val="24"/>
        </w:rPr>
        <w:t>Les jeunes sans emploi et hors du système scolaire</w:t>
      </w:r>
    </w:p>
    <w:p w14:paraId="00000022" w14:textId="77777777" w:rsidR="00B4397E" w:rsidRDefault="0062126B">
      <w:pPr>
        <w:widowControl w:val="0"/>
        <w:numPr>
          <w:ilvl w:val="0"/>
          <w:numId w:val="3"/>
        </w:numPr>
        <w:spacing w:line="240" w:lineRule="auto"/>
        <w:jc w:val="both"/>
        <w:rPr>
          <w:sz w:val="24"/>
          <w:szCs w:val="24"/>
        </w:rPr>
      </w:pPr>
      <w:r>
        <w:rPr>
          <w:sz w:val="24"/>
          <w:szCs w:val="24"/>
        </w:rPr>
        <w:t>Les personnes en situation de handicap</w:t>
      </w:r>
    </w:p>
    <w:p w14:paraId="00000023" w14:textId="77777777" w:rsidR="00B4397E" w:rsidRDefault="0062126B">
      <w:pPr>
        <w:widowControl w:val="0"/>
        <w:numPr>
          <w:ilvl w:val="0"/>
          <w:numId w:val="3"/>
        </w:numPr>
        <w:spacing w:line="240" w:lineRule="auto"/>
        <w:jc w:val="both"/>
        <w:rPr>
          <w:sz w:val="24"/>
          <w:szCs w:val="24"/>
        </w:rPr>
      </w:pPr>
      <w:r>
        <w:rPr>
          <w:sz w:val="24"/>
          <w:szCs w:val="24"/>
        </w:rPr>
        <w:t xml:space="preserve">Les parents isolés, </w:t>
      </w:r>
      <w:proofErr w:type="gramStart"/>
      <w:r>
        <w:rPr>
          <w:sz w:val="24"/>
          <w:szCs w:val="24"/>
        </w:rPr>
        <w:t>ayant</w:t>
      </w:r>
      <w:proofErr w:type="gramEnd"/>
      <w:r>
        <w:rPr>
          <w:sz w:val="24"/>
          <w:szCs w:val="24"/>
        </w:rPr>
        <w:t xml:space="preserve"> des difficultés d’accès à l’emploi</w:t>
      </w:r>
    </w:p>
    <w:p w14:paraId="00000024" w14:textId="77777777" w:rsidR="00B4397E" w:rsidRDefault="0062126B">
      <w:pPr>
        <w:widowControl w:val="0"/>
        <w:numPr>
          <w:ilvl w:val="0"/>
          <w:numId w:val="3"/>
        </w:numPr>
        <w:spacing w:line="240" w:lineRule="auto"/>
        <w:jc w:val="both"/>
        <w:rPr>
          <w:sz w:val="24"/>
          <w:szCs w:val="24"/>
        </w:rPr>
      </w:pPr>
      <w:r>
        <w:rPr>
          <w:sz w:val="24"/>
          <w:szCs w:val="24"/>
        </w:rPr>
        <w:t xml:space="preserve">Les personnes vivant dans un territoire fragile </w:t>
      </w:r>
    </w:p>
    <w:p w14:paraId="00000025" w14:textId="77777777" w:rsidR="00B4397E" w:rsidRDefault="0062126B">
      <w:pPr>
        <w:widowControl w:val="0"/>
        <w:numPr>
          <w:ilvl w:val="0"/>
          <w:numId w:val="3"/>
        </w:numPr>
        <w:spacing w:line="240" w:lineRule="auto"/>
        <w:jc w:val="both"/>
        <w:rPr>
          <w:sz w:val="24"/>
          <w:szCs w:val="24"/>
        </w:rPr>
      </w:pPr>
      <w:r>
        <w:rPr>
          <w:sz w:val="24"/>
          <w:szCs w:val="24"/>
        </w:rPr>
        <w:t>Les personnes récemment arrivées en France</w:t>
      </w:r>
    </w:p>
    <w:p w14:paraId="00000026" w14:textId="77777777" w:rsidR="00B4397E" w:rsidRDefault="0062126B">
      <w:pPr>
        <w:widowControl w:val="0"/>
        <w:numPr>
          <w:ilvl w:val="0"/>
          <w:numId w:val="3"/>
        </w:numPr>
        <w:spacing w:line="240" w:lineRule="auto"/>
        <w:jc w:val="both"/>
        <w:rPr>
          <w:sz w:val="24"/>
          <w:szCs w:val="24"/>
        </w:rPr>
      </w:pPr>
      <w:r>
        <w:rPr>
          <w:sz w:val="24"/>
          <w:szCs w:val="24"/>
        </w:rPr>
        <w:t>Les personnes sous-main de justice</w:t>
      </w:r>
    </w:p>
    <w:p w14:paraId="00000027" w14:textId="77777777" w:rsidR="00B4397E" w:rsidRDefault="0062126B">
      <w:pPr>
        <w:widowControl w:val="0"/>
        <w:numPr>
          <w:ilvl w:val="0"/>
          <w:numId w:val="3"/>
        </w:numPr>
        <w:spacing w:line="240" w:lineRule="auto"/>
        <w:jc w:val="both"/>
        <w:rPr>
          <w:sz w:val="24"/>
          <w:szCs w:val="24"/>
        </w:rPr>
      </w:pPr>
      <w:r>
        <w:rPr>
          <w:sz w:val="24"/>
          <w:szCs w:val="24"/>
        </w:rPr>
        <w:t>Les seniors</w:t>
      </w:r>
    </w:p>
    <w:p w14:paraId="00000028" w14:textId="77777777" w:rsidR="00B4397E" w:rsidRDefault="00B4397E">
      <w:pPr>
        <w:rPr>
          <w:sz w:val="24"/>
          <w:szCs w:val="24"/>
        </w:rPr>
      </w:pPr>
    </w:p>
    <w:p w14:paraId="00000029" w14:textId="77777777" w:rsidR="00B4397E" w:rsidRDefault="00B4397E">
      <w:pPr>
        <w:rPr>
          <w:sz w:val="24"/>
          <w:szCs w:val="24"/>
        </w:rPr>
      </w:pPr>
    </w:p>
    <w:p w14:paraId="0000002A" w14:textId="77777777" w:rsidR="00B4397E" w:rsidRDefault="00B4397E">
      <w:pPr>
        <w:rPr>
          <w:sz w:val="24"/>
          <w:szCs w:val="24"/>
        </w:rPr>
      </w:pPr>
    </w:p>
    <w:p w14:paraId="0000002B" w14:textId="77777777" w:rsidR="00B4397E" w:rsidRDefault="0062126B">
      <w:pPr>
        <w:numPr>
          <w:ilvl w:val="0"/>
          <w:numId w:val="1"/>
        </w:numPr>
      </w:pPr>
      <w:r>
        <w:rPr>
          <w:sz w:val="24"/>
          <w:szCs w:val="24"/>
          <w:u w:val="single"/>
        </w:rPr>
        <w:t xml:space="preserve">La création et l’expérimentation du SPIE </w:t>
      </w:r>
    </w:p>
    <w:p w14:paraId="0000002C" w14:textId="77777777" w:rsidR="00B4397E" w:rsidRDefault="00B4397E"/>
    <w:p w14:paraId="0000002D" w14:textId="77777777" w:rsidR="00B4397E" w:rsidRDefault="0062126B">
      <w:pPr>
        <w:widowControl w:val="0"/>
        <w:spacing w:line="216" w:lineRule="auto"/>
        <w:jc w:val="both"/>
        <w:rPr>
          <w:b/>
          <w:sz w:val="24"/>
          <w:szCs w:val="24"/>
        </w:rPr>
      </w:pPr>
      <w:r>
        <w:rPr>
          <w:b/>
          <w:sz w:val="24"/>
          <w:szCs w:val="24"/>
        </w:rPr>
        <w:t xml:space="preserve">. La construction de ce nouveau service public a été pensée en concertation avec les acteurs de l’emploi et de l’insertion, les bénéficiaires et les territoires </w:t>
      </w:r>
    </w:p>
    <w:p w14:paraId="0000002E" w14:textId="77777777" w:rsidR="00B4397E" w:rsidRDefault="00B4397E">
      <w:pPr>
        <w:widowControl w:val="0"/>
        <w:spacing w:line="216" w:lineRule="auto"/>
        <w:jc w:val="both"/>
        <w:rPr>
          <w:sz w:val="24"/>
          <w:szCs w:val="24"/>
        </w:rPr>
      </w:pPr>
    </w:p>
    <w:p w14:paraId="0000002F" w14:textId="77777777" w:rsidR="00B4397E" w:rsidRDefault="0062126B">
      <w:pPr>
        <w:widowControl w:val="0"/>
        <w:numPr>
          <w:ilvl w:val="0"/>
          <w:numId w:val="6"/>
        </w:numPr>
        <w:spacing w:line="240" w:lineRule="auto"/>
        <w:jc w:val="both"/>
        <w:rPr>
          <w:sz w:val="24"/>
          <w:szCs w:val="24"/>
        </w:rPr>
      </w:pPr>
      <w:r>
        <w:rPr>
          <w:sz w:val="24"/>
          <w:szCs w:val="24"/>
        </w:rPr>
        <w:t>Une concertation nationale a été organisée pour que tous les acteurs puissent s’exprimer : 6 ateliers en région, 9 comités de pilotage, 14 expérimentations dans des territoires différents, et divers groupes de travail ont nourri cette réflexion.</w:t>
      </w:r>
      <w:r>
        <w:rPr>
          <w:sz w:val="24"/>
          <w:szCs w:val="24"/>
        </w:rPr>
        <w:br/>
      </w:r>
    </w:p>
    <w:p w14:paraId="62B2D19C" w14:textId="77777777" w:rsidR="00756200" w:rsidRDefault="0062126B">
      <w:pPr>
        <w:numPr>
          <w:ilvl w:val="0"/>
          <w:numId w:val="4"/>
        </w:numPr>
        <w:jc w:val="both"/>
        <w:rPr>
          <w:sz w:val="24"/>
          <w:szCs w:val="24"/>
        </w:rPr>
      </w:pPr>
      <w:r>
        <w:rPr>
          <w:sz w:val="24"/>
          <w:szCs w:val="24"/>
        </w:rPr>
        <w:t>Tous les acteurs concernés par cette concertation ont été associés : les bénéficiaires, notamment les allocataires du RSA, les collectivités, les acteurs du champ de l’insertion, les partenaires sociaux, les entreprises et les opérateurs publics et privés.</w:t>
      </w:r>
    </w:p>
    <w:p w14:paraId="00000030" w14:textId="5AB1020A" w:rsidR="00B4397E" w:rsidRDefault="00B4397E" w:rsidP="009B2E62">
      <w:pPr>
        <w:ind w:left="720"/>
        <w:jc w:val="both"/>
        <w:rPr>
          <w:sz w:val="24"/>
          <w:szCs w:val="24"/>
        </w:rPr>
      </w:pPr>
    </w:p>
    <w:p w14:paraId="00000031" w14:textId="77777777" w:rsidR="00B4397E" w:rsidRDefault="0062126B">
      <w:pPr>
        <w:widowControl w:val="0"/>
        <w:spacing w:line="216" w:lineRule="auto"/>
        <w:jc w:val="both"/>
        <w:rPr>
          <w:b/>
          <w:sz w:val="24"/>
          <w:szCs w:val="24"/>
        </w:rPr>
      </w:pPr>
      <w:r>
        <w:rPr>
          <w:b/>
          <w:sz w:val="24"/>
          <w:szCs w:val="24"/>
        </w:rPr>
        <w:t xml:space="preserve">. Des expérimentations dans les territoires pour mettre en œuvre le Service public de l’emploi et de l’insertion </w:t>
      </w:r>
    </w:p>
    <w:p w14:paraId="00000032" w14:textId="77777777" w:rsidR="00B4397E" w:rsidRDefault="00B4397E">
      <w:pPr>
        <w:widowControl w:val="0"/>
        <w:spacing w:line="216" w:lineRule="auto"/>
        <w:jc w:val="both"/>
        <w:rPr>
          <w:b/>
          <w:sz w:val="24"/>
          <w:szCs w:val="24"/>
        </w:rPr>
      </w:pPr>
    </w:p>
    <w:p w14:paraId="00000033" w14:textId="21D9E288" w:rsidR="00B4397E" w:rsidRDefault="0062126B">
      <w:pPr>
        <w:widowControl w:val="0"/>
        <w:numPr>
          <w:ilvl w:val="0"/>
          <w:numId w:val="4"/>
        </w:numPr>
        <w:pBdr>
          <w:top w:val="nil"/>
          <w:left w:val="nil"/>
          <w:bottom w:val="nil"/>
          <w:right w:val="nil"/>
          <w:between w:val="nil"/>
        </w:pBdr>
        <w:spacing w:line="216" w:lineRule="auto"/>
        <w:jc w:val="both"/>
        <w:rPr>
          <w:color w:val="000000"/>
          <w:sz w:val="24"/>
          <w:szCs w:val="24"/>
        </w:rPr>
      </w:pPr>
      <w:r>
        <w:rPr>
          <w:color w:val="000000"/>
          <w:sz w:val="24"/>
          <w:szCs w:val="24"/>
        </w:rPr>
        <w:t>Après 14 premiers territoires en mars 2020, 31 nouveaux ont été sélectionnés en avril 2021. Ils seront rejoints à la fin de l’année par</w:t>
      </w:r>
      <w:r w:rsidR="009B2E62">
        <w:rPr>
          <w:color w:val="000000"/>
          <w:sz w:val="24"/>
          <w:szCs w:val="24"/>
        </w:rPr>
        <w:t xml:space="preserve"> plus de 30 </w:t>
      </w:r>
      <w:r>
        <w:rPr>
          <w:color w:val="000000"/>
          <w:sz w:val="24"/>
          <w:szCs w:val="24"/>
        </w:rPr>
        <w:t>territoires.</w:t>
      </w:r>
    </w:p>
    <w:p w14:paraId="00000034" w14:textId="77777777" w:rsidR="00B4397E" w:rsidRDefault="0062126B">
      <w:pPr>
        <w:ind w:firstLine="720"/>
        <w:jc w:val="both"/>
        <w:rPr>
          <w:sz w:val="16"/>
          <w:szCs w:val="16"/>
        </w:rPr>
      </w:pPr>
      <w:r>
        <w:rPr>
          <w:sz w:val="24"/>
          <w:szCs w:val="24"/>
        </w:rPr>
        <w:t>Fin 2021 : ce seront 80 territoires au total qui auront rejoint la dynamique SPIE.</w:t>
      </w:r>
    </w:p>
    <w:p w14:paraId="00000035" w14:textId="77777777" w:rsidR="00B4397E" w:rsidRDefault="00B4397E">
      <w:pPr>
        <w:ind w:firstLine="720"/>
        <w:jc w:val="both"/>
        <w:rPr>
          <w:sz w:val="16"/>
          <w:szCs w:val="16"/>
        </w:rPr>
      </w:pPr>
    </w:p>
    <w:p w14:paraId="00000036" w14:textId="555F439A" w:rsidR="00B4397E" w:rsidRPr="009B2E62" w:rsidRDefault="0062126B" w:rsidP="009B2E62">
      <w:pPr>
        <w:jc w:val="both"/>
        <w:rPr>
          <w:rFonts w:ascii="Times New Roman" w:eastAsia="Times New Roman" w:hAnsi="Times New Roman" w:cs="Times New Roman"/>
          <w:sz w:val="24"/>
          <w:szCs w:val="24"/>
          <w:lang w:val="fr-FR"/>
        </w:rPr>
      </w:pPr>
      <w:r>
        <w:rPr>
          <w:color w:val="000000"/>
          <w:sz w:val="24"/>
          <w:szCs w:val="24"/>
        </w:rPr>
        <w:t>Avec le SPIE, il appartient aux territoires de proposer une organisation et des</w:t>
      </w:r>
      <w:r w:rsidR="009B2E62">
        <w:rPr>
          <w:color w:val="000000"/>
          <w:sz w:val="24"/>
          <w:szCs w:val="24"/>
        </w:rPr>
        <w:t xml:space="preserve"> </w:t>
      </w:r>
      <w:r>
        <w:rPr>
          <w:color w:val="000000"/>
          <w:sz w:val="24"/>
          <w:szCs w:val="24"/>
        </w:rPr>
        <w:t>actions qui correspondent le mieux aux besoins des personnes accompagnées. Les actions proposées par les 31 premiers territoires retenus</w:t>
      </w:r>
      <w:r w:rsidR="009B2E62">
        <w:rPr>
          <w:color w:val="000000"/>
          <w:sz w:val="24"/>
          <w:szCs w:val="24"/>
        </w:rPr>
        <w:t> :</w:t>
      </w:r>
    </w:p>
    <w:p w14:paraId="00000037" w14:textId="56994236" w:rsidR="00B4397E" w:rsidRDefault="0062126B">
      <w:pPr>
        <w:numPr>
          <w:ilvl w:val="1"/>
          <w:numId w:val="4"/>
        </w:numPr>
        <w:pBdr>
          <w:top w:val="nil"/>
          <w:left w:val="nil"/>
          <w:bottom w:val="nil"/>
          <w:right w:val="nil"/>
          <w:between w:val="nil"/>
        </w:pBdr>
        <w:rPr>
          <w:color w:val="000000"/>
          <w:sz w:val="24"/>
          <w:szCs w:val="24"/>
        </w:rPr>
      </w:pPr>
      <w:r>
        <w:rPr>
          <w:color w:val="000000"/>
          <w:sz w:val="24"/>
          <w:szCs w:val="24"/>
        </w:rPr>
        <w:lastRenderedPageBreak/>
        <w:t xml:space="preserve">Un diagnostic </w:t>
      </w:r>
      <w:r w:rsidR="004E252F">
        <w:rPr>
          <w:color w:val="000000"/>
          <w:sz w:val="24"/>
          <w:szCs w:val="24"/>
        </w:rPr>
        <w:t xml:space="preserve">partagé </w:t>
      </w:r>
      <w:r>
        <w:rPr>
          <w:color w:val="000000"/>
          <w:sz w:val="24"/>
          <w:szCs w:val="24"/>
        </w:rPr>
        <w:t xml:space="preserve">de la situation des personnes accompagnées </w:t>
      </w:r>
    </w:p>
    <w:p w14:paraId="00000038" w14:textId="4DBEE5BB" w:rsidR="00B4397E" w:rsidRDefault="0062126B">
      <w:pPr>
        <w:numPr>
          <w:ilvl w:val="1"/>
          <w:numId w:val="4"/>
        </w:numPr>
        <w:pBdr>
          <w:top w:val="nil"/>
          <w:left w:val="nil"/>
          <w:bottom w:val="nil"/>
          <w:right w:val="nil"/>
          <w:between w:val="nil"/>
        </w:pBdr>
        <w:rPr>
          <w:color w:val="000000"/>
          <w:sz w:val="24"/>
          <w:szCs w:val="24"/>
        </w:rPr>
      </w:pPr>
      <w:r>
        <w:rPr>
          <w:color w:val="000000"/>
          <w:sz w:val="24"/>
          <w:szCs w:val="24"/>
        </w:rPr>
        <w:t>La coordination et le suivi partagé du parcours</w:t>
      </w:r>
    </w:p>
    <w:p w14:paraId="00000039" w14:textId="6E85BB3A" w:rsidR="00B4397E" w:rsidRDefault="0062126B">
      <w:pPr>
        <w:numPr>
          <w:ilvl w:val="1"/>
          <w:numId w:val="4"/>
        </w:numPr>
        <w:pBdr>
          <w:top w:val="nil"/>
          <w:left w:val="nil"/>
          <w:bottom w:val="nil"/>
          <w:right w:val="nil"/>
          <w:between w:val="nil"/>
        </w:pBdr>
        <w:rPr>
          <w:color w:val="000000"/>
          <w:sz w:val="24"/>
          <w:szCs w:val="24"/>
        </w:rPr>
      </w:pPr>
      <w:r>
        <w:rPr>
          <w:color w:val="000000"/>
          <w:sz w:val="24"/>
          <w:szCs w:val="24"/>
        </w:rPr>
        <w:t>La connaissance</w:t>
      </w:r>
      <w:r w:rsidR="00756200">
        <w:rPr>
          <w:color w:val="000000"/>
          <w:sz w:val="24"/>
          <w:szCs w:val="24"/>
        </w:rPr>
        <w:t xml:space="preserve"> et l’accessibilité</w:t>
      </w:r>
      <w:r>
        <w:rPr>
          <w:color w:val="000000"/>
          <w:sz w:val="24"/>
          <w:szCs w:val="24"/>
        </w:rPr>
        <w:t xml:space="preserve"> de l’offre d’accompagnement</w:t>
      </w:r>
    </w:p>
    <w:p w14:paraId="0000003A" w14:textId="77777777" w:rsidR="00B4397E" w:rsidRDefault="0062126B">
      <w:pPr>
        <w:numPr>
          <w:ilvl w:val="1"/>
          <w:numId w:val="4"/>
        </w:numPr>
        <w:pBdr>
          <w:top w:val="nil"/>
          <w:left w:val="nil"/>
          <w:bottom w:val="nil"/>
          <w:right w:val="nil"/>
          <w:between w:val="nil"/>
        </w:pBdr>
        <w:rPr>
          <w:color w:val="000000"/>
          <w:sz w:val="24"/>
          <w:szCs w:val="24"/>
        </w:rPr>
      </w:pPr>
      <w:r>
        <w:rPr>
          <w:color w:val="000000"/>
          <w:sz w:val="24"/>
          <w:szCs w:val="24"/>
        </w:rPr>
        <w:t>Une méthode d’accompagnement</w:t>
      </w:r>
    </w:p>
    <w:p w14:paraId="0000003B" w14:textId="77777777" w:rsidR="00B4397E" w:rsidRDefault="00B4397E">
      <w:pPr>
        <w:jc w:val="both"/>
        <w:rPr>
          <w:rFonts w:ascii="Helvetica Neue" w:eastAsia="Helvetica Neue" w:hAnsi="Helvetica Neue" w:cs="Helvetica Neue"/>
          <w:sz w:val="24"/>
          <w:szCs w:val="24"/>
        </w:rPr>
      </w:pPr>
    </w:p>
    <w:p w14:paraId="0000003C" w14:textId="77777777" w:rsidR="00B4397E" w:rsidRDefault="0062126B">
      <w:pPr>
        <w:jc w:val="both"/>
        <w:rPr>
          <w:rFonts w:ascii="Helvetica Neue" w:eastAsia="Helvetica Neue" w:hAnsi="Helvetica Neue" w:cs="Helvetica Neue"/>
          <w:color w:val="1155CC"/>
          <w:sz w:val="24"/>
          <w:szCs w:val="24"/>
        </w:rPr>
      </w:pPr>
      <w:r>
        <w:rPr>
          <w:b/>
          <w:sz w:val="24"/>
          <w:szCs w:val="24"/>
        </w:rPr>
        <w:t>. Un investissement de l’</w:t>
      </w:r>
      <w:proofErr w:type="spellStart"/>
      <w:r>
        <w:rPr>
          <w:b/>
          <w:sz w:val="24"/>
          <w:szCs w:val="24"/>
        </w:rPr>
        <w:t>État</w:t>
      </w:r>
      <w:proofErr w:type="spellEnd"/>
      <w:r>
        <w:rPr>
          <w:b/>
          <w:sz w:val="24"/>
          <w:szCs w:val="24"/>
        </w:rPr>
        <w:t xml:space="preserve"> dans les services </w:t>
      </w:r>
      <w:proofErr w:type="spellStart"/>
      <w:r>
        <w:rPr>
          <w:b/>
          <w:sz w:val="24"/>
          <w:szCs w:val="24"/>
        </w:rPr>
        <w:t>numériques</w:t>
      </w:r>
      <w:proofErr w:type="spellEnd"/>
      <w:r>
        <w:rPr>
          <w:b/>
          <w:sz w:val="24"/>
          <w:szCs w:val="24"/>
        </w:rPr>
        <w:t xml:space="preserve"> pour l’insertion</w:t>
      </w:r>
      <w:r>
        <w:rPr>
          <w:b/>
          <w:sz w:val="24"/>
          <w:szCs w:val="24"/>
        </w:rPr>
        <w:br/>
        <w:t xml:space="preserve"> </w:t>
      </w:r>
    </w:p>
    <w:p w14:paraId="0000003D" w14:textId="77777777" w:rsidR="00B4397E" w:rsidRDefault="0062126B">
      <w:pPr>
        <w:jc w:val="both"/>
        <w:rPr>
          <w:sz w:val="24"/>
          <w:szCs w:val="24"/>
        </w:rPr>
      </w:pPr>
      <w:r>
        <w:rPr>
          <w:sz w:val="24"/>
          <w:szCs w:val="24"/>
        </w:rPr>
        <w:t>La démarche de l’</w:t>
      </w:r>
      <w:proofErr w:type="spellStart"/>
      <w:r>
        <w:rPr>
          <w:sz w:val="24"/>
          <w:szCs w:val="24"/>
        </w:rPr>
        <w:t>Etat</w:t>
      </w:r>
      <w:proofErr w:type="spellEnd"/>
      <w:r>
        <w:rPr>
          <w:sz w:val="24"/>
          <w:szCs w:val="24"/>
        </w:rPr>
        <w:t xml:space="preserve"> vise trois objectifs :</w:t>
      </w:r>
    </w:p>
    <w:p w14:paraId="2B11CD92" w14:textId="60CEB002" w:rsidR="00756200" w:rsidRPr="00756200" w:rsidRDefault="0062126B">
      <w:pPr>
        <w:widowControl w:val="0"/>
        <w:numPr>
          <w:ilvl w:val="0"/>
          <w:numId w:val="8"/>
        </w:numPr>
        <w:spacing w:before="240" w:line="240" w:lineRule="auto"/>
        <w:jc w:val="both"/>
        <w:rPr>
          <w:rFonts w:ascii="Helvetica Neue" w:eastAsia="Helvetica Neue" w:hAnsi="Helvetica Neue" w:cs="Helvetica Neue"/>
          <w:sz w:val="24"/>
          <w:szCs w:val="24"/>
        </w:rPr>
      </w:pPr>
      <w:proofErr w:type="spellStart"/>
      <w:r>
        <w:rPr>
          <w:sz w:val="24"/>
          <w:szCs w:val="24"/>
        </w:rPr>
        <w:t>Améliorer</w:t>
      </w:r>
      <w:proofErr w:type="spellEnd"/>
      <w:r>
        <w:rPr>
          <w:sz w:val="24"/>
          <w:szCs w:val="24"/>
        </w:rPr>
        <w:t xml:space="preserve"> le partage de </w:t>
      </w:r>
      <w:proofErr w:type="spellStart"/>
      <w:r>
        <w:rPr>
          <w:sz w:val="24"/>
          <w:szCs w:val="24"/>
        </w:rPr>
        <w:t>données</w:t>
      </w:r>
      <w:proofErr w:type="spellEnd"/>
      <w:r>
        <w:rPr>
          <w:sz w:val="24"/>
          <w:szCs w:val="24"/>
        </w:rPr>
        <w:t xml:space="preserve"> renseignées entre </w:t>
      </w:r>
      <w:proofErr w:type="spellStart"/>
      <w:r>
        <w:rPr>
          <w:sz w:val="24"/>
          <w:szCs w:val="24"/>
        </w:rPr>
        <w:t>Pôle</w:t>
      </w:r>
      <w:proofErr w:type="spellEnd"/>
      <w:r>
        <w:rPr>
          <w:sz w:val="24"/>
          <w:szCs w:val="24"/>
        </w:rPr>
        <w:t xml:space="preserve"> emploi, la CAF et les conseils </w:t>
      </w:r>
      <w:proofErr w:type="spellStart"/>
      <w:r>
        <w:rPr>
          <w:sz w:val="24"/>
          <w:szCs w:val="24"/>
        </w:rPr>
        <w:t>départementaux</w:t>
      </w:r>
      <w:proofErr w:type="spellEnd"/>
      <w:r>
        <w:rPr>
          <w:sz w:val="24"/>
          <w:szCs w:val="24"/>
        </w:rPr>
        <w:t xml:space="preserve"> pour simplifier les </w:t>
      </w:r>
      <w:proofErr w:type="spellStart"/>
      <w:r>
        <w:rPr>
          <w:sz w:val="24"/>
          <w:szCs w:val="24"/>
        </w:rPr>
        <w:t>démarches</w:t>
      </w:r>
      <w:proofErr w:type="spellEnd"/>
      <w:r>
        <w:rPr>
          <w:sz w:val="24"/>
          <w:szCs w:val="24"/>
        </w:rPr>
        <w:t xml:space="preserve"> administratives et appliquer le principe du « Dites-le nous une fois »</w:t>
      </w:r>
      <w:r w:rsidR="00756200">
        <w:rPr>
          <w:sz w:val="24"/>
          <w:szCs w:val="24"/>
        </w:rPr>
        <w:t>, avec par exemple la mise à disposition du service de prise de rendez-vous en ligne (</w:t>
      </w:r>
      <w:proofErr w:type="spellStart"/>
      <w:r w:rsidR="00756200">
        <w:rPr>
          <w:sz w:val="24"/>
          <w:szCs w:val="24"/>
        </w:rPr>
        <w:t>RDV.insertion</w:t>
      </w:r>
      <w:proofErr w:type="spellEnd"/>
      <w:r w:rsidR="00756200">
        <w:rPr>
          <w:sz w:val="24"/>
          <w:szCs w:val="24"/>
        </w:rPr>
        <w:t>)</w:t>
      </w:r>
      <w:r>
        <w:rPr>
          <w:sz w:val="24"/>
          <w:szCs w:val="24"/>
        </w:rPr>
        <w:t xml:space="preserve">. </w:t>
      </w:r>
    </w:p>
    <w:p w14:paraId="0000003E" w14:textId="58333AC3" w:rsidR="00B4397E" w:rsidRDefault="0062126B" w:rsidP="00756200">
      <w:pPr>
        <w:widowControl w:val="0"/>
        <w:spacing w:before="240" w:line="240" w:lineRule="auto"/>
        <w:ind w:left="720"/>
        <w:jc w:val="both"/>
        <w:rPr>
          <w:rFonts w:ascii="Helvetica Neue" w:eastAsia="Helvetica Neue" w:hAnsi="Helvetica Neue" w:cs="Helvetica Neue"/>
          <w:sz w:val="24"/>
          <w:szCs w:val="24"/>
        </w:rPr>
      </w:pPr>
      <w:r>
        <w:rPr>
          <w:sz w:val="24"/>
          <w:szCs w:val="24"/>
        </w:rPr>
        <w:tab/>
      </w:r>
    </w:p>
    <w:p w14:paraId="0000003F" w14:textId="406229C6" w:rsidR="00B4397E" w:rsidRDefault="0062126B">
      <w:pPr>
        <w:widowControl w:val="0"/>
        <w:numPr>
          <w:ilvl w:val="0"/>
          <w:numId w:val="8"/>
        </w:numPr>
        <w:spacing w:line="240" w:lineRule="auto"/>
        <w:jc w:val="both"/>
        <w:rPr>
          <w:rFonts w:ascii="Helvetica Neue" w:eastAsia="Helvetica Neue" w:hAnsi="Helvetica Neue" w:cs="Helvetica Neue"/>
          <w:sz w:val="24"/>
          <w:szCs w:val="24"/>
        </w:rPr>
      </w:pPr>
      <w:r>
        <w:rPr>
          <w:sz w:val="24"/>
          <w:szCs w:val="24"/>
        </w:rPr>
        <w:t xml:space="preserve"> </w:t>
      </w:r>
      <w:proofErr w:type="spellStart"/>
      <w:r>
        <w:rPr>
          <w:sz w:val="24"/>
          <w:szCs w:val="24"/>
        </w:rPr>
        <w:t>Développer</w:t>
      </w:r>
      <w:proofErr w:type="spellEnd"/>
      <w:r>
        <w:rPr>
          <w:sz w:val="24"/>
          <w:szCs w:val="24"/>
        </w:rPr>
        <w:t xml:space="preserve"> et accompagner le déploiement de nouveaux services </w:t>
      </w:r>
      <w:proofErr w:type="spellStart"/>
      <w:r>
        <w:rPr>
          <w:sz w:val="24"/>
          <w:szCs w:val="24"/>
        </w:rPr>
        <w:t>numériques</w:t>
      </w:r>
      <w:proofErr w:type="spellEnd"/>
      <w:r>
        <w:rPr>
          <w:sz w:val="24"/>
          <w:szCs w:val="24"/>
        </w:rPr>
        <w:t xml:space="preserve"> mis </w:t>
      </w:r>
      <w:proofErr w:type="spellStart"/>
      <w:r>
        <w:rPr>
          <w:sz w:val="24"/>
          <w:szCs w:val="24"/>
        </w:rPr>
        <w:t>a</w:t>
      </w:r>
      <w:proofErr w:type="spellEnd"/>
      <w:r>
        <w:rPr>
          <w:sz w:val="24"/>
          <w:szCs w:val="24"/>
        </w:rPr>
        <w:t>̀ disposition par l’</w:t>
      </w:r>
      <w:proofErr w:type="spellStart"/>
      <w:r>
        <w:rPr>
          <w:sz w:val="24"/>
          <w:szCs w:val="24"/>
        </w:rPr>
        <w:t>État</w:t>
      </w:r>
      <w:proofErr w:type="spellEnd"/>
      <w:r>
        <w:rPr>
          <w:sz w:val="24"/>
          <w:szCs w:val="24"/>
        </w:rPr>
        <w:t xml:space="preserve"> et le programme </w:t>
      </w:r>
      <w:proofErr w:type="spellStart"/>
      <w:proofErr w:type="gramStart"/>
      <w:r>
        <w:rPr>
          <w:sz w:val="24"/>
          <w:szCs w:val="24"/>
        </w:rPr>
        <w:t>beta.gouv</w:t>
      </w:r>
      <w:proofErr w:type="spellEnd"/>
      <w:proofErr w:type="gramEnd"/>
      <w:r>
        <w:rPr>
          <w:sz w:val="24"/>
          <w:szCs w:val="24"/>
        </w:rPr>
        <w:t xml:space="preserve">. Deux services </w:t>
      </w:r>
      <w:proofErr w:type="spellStart"/>
      <w:r>
        <w:rPr>
          <w:sz w:val="24"/>
          <w:szCs w:val="24"/>
        </w:rPr>
        <w:t>numériques</w:t>
      </w:r>
      <w:proofErr w:type="spellEnd"/>
      <w:r>
        <w:rPr>
          <w:sz w:val="24"/>
          <w:szCs w:val="24"/>
        </w:rPr>
        <w:t xml:space="preserve">, en accès gratuit, sont actuellement </w:t>
      </w:r>
      <w:r w:rsidR="00756200">
        <w:rPr>
          <w:sz w:val="24"/>
          <w:szCs w:val="24"/>
        </w:rPr>
        <w:t>proposés aux territoires volontaires</w:t>
      </w:r>
      <w:r>
        <w:rPr>
          <w:sz w:val="24"/>
          <w:szCs w:val="24"/>
        </w:rPr>
        <w:t xml:space="preserve"> : </w:t>
      </w:r>
      <w:r>
        <w:rPr>
          <w:sz w:val="24"/>
          <w:szCs w:val="24"/>
        </w:rPr>
        <w:tab/>
      </w:r>
    </w:p>
    <w:p w14:paraId="00000040" w14:textId="05E1B01C" w:rsidR="00B4397E" w:rsidRDefault="0062126B">
      <w:pPr>
        <w:widowControl w:val="0"/>
        <w:numPr>
          <w:ilvl w:val="0"/>
          <w:numId w:val="2"/>
        </w:numPr>
        <w:spacing w:line="240" w:lineRule="auto"/>
        <w:jc w:val="both"/>
        <w:rPr>
          <w:rFonts w:ascii="Helvetica Neue" w:eastAsia="Helvetica Neue" w:hAnsi="Helvetica Neue" w:cs="Helvetica Neue"/>
          <w:sz w:val="24"/>
          <w:szCs w:val="24"/>
        </w:rPr>
      </w:pPr>
      <w:proofErr w:type="gramStart"/>
      <w:r>
        <w:rPr>
          <w:sz w:val="24"/>
          <w:szCs w:val="24"/>
        </w:rPr>
        <w:t>un</w:t>
      </w:r>
      <w:proofErr w:type="gramEnd"/>
      <w:r>
        <w:rPr>
          <w:sz w:val="24"/>
          <w:szCs w:val="24"/>
        </w:rPr>
        <w:t xml:space="preserve"> carnet de bord numérique pour diminuer les ruptures de parcours grâce à une vision de l'usager et de son parcours, </w:t>
      </w:r>
      <w:proofErr w:type="spellStart"/>
      <w:r>
        <w:rPr>
          <w:sz w:val="24"/>
          <w:szCs w:val="24"/>
        </w:rPr>
        <w:t>partagée</w:t>
      </w:r>
      <w:proofErr w:type="spellEnd"/>
      <w:r>
        <w:rPr>
          <w:sz w:val="24"/>
          <w:szCs w:val="24"/>
        </w:rPr>
        <w:t xml:space="preserve"> par tous les </w:t>
      </w:r>
      <w:r w:rsidR="00756200">
        <w:rPr>
          <w:sz w:val="24"/>
          <w:szCs w:val="24"/>
        </w:rPr>
        <w:t xml:space="preserve">professionnels </w:t>
      </w:r>
      <w:r>
        <w:rPr>
          <w:sz w:val="24"/>
          <w:szCs w:val="24"/>
        </w:rPr>
        <w:t xml:space="preserve">qui l'accompagnent </w:t>
      </w:r>
      <w:r w:rsidR="00756200">
        <w:rPr>
          <w:sz w:val="24"/>
          <w:szCs w:val="24"/>
        </w:rPr>
        <w:t>(</w:t>
      </w:r>
      <w:hyperlink r:id="rId8" w:history="1">
        <w:r w:rsidR="00756200">
          <w:rPr>
            <w:rStyle w:val="Lienhypertexte"/>
          </w:rPr>
          <w:t>Carnet de bord — beta.gouv.fr</w:t>
        </w:r>
      </w:hyperlink>
      <w:r w:rsidR="00756200">
        <w:t>)</w:t>
      </w:r>
      <w:r>
        <w:rPr>
          <w:sz w:val="24"/>
          <w:szCs w:val="24"/>
        </w:rPr>
        <w:t>;</w:t>
      </w:r>
      <w:r>
        <w:rPr>
          <w:sz w:val="24"/>
          <w:szCs w:val="24"/>
        </w:rPr>
        <w:br/>
      </w:r>
    </w:p>
    <w:p w14:paraId="00000041" w14:textId="65E835BE" w:rsidR="00B4397E" w:rsidRDefault="0062126B">
      <w:pPr>
        <w:widowControl w:val="0"/>
        <w:numPr>
          <w:ilvl w:val="0"/>
          <w:numId w:val="2"/>
        </w:numPr>
        <w:spacing w:line="240" w:lineRule="auto"/>
        <w:jc w:val="both"/>
        <w:rPr>
          <w:rFonts w:ascii="Helvetica Neue" w:eastAsia="Helvetica Neue" w:hAnsi="Helvetica Neue" w:cs="Helvetica Neue"/>
          <w:sz w:val="24"/>
          <w:szCs w:val="24"/>
        </w:rPr>
      </w:pPr>
      <w:proofErr w:type="gramStart"/>
      <w:r>
        <w:rPr>
          <w:sz w:val="24"/>
          <w:szCs w:val="24"/>
        </w:rPr>
        <w:t>une</w:t>
      </w:r>
      <w:proofErr w:type="gramEnd"/>
      <w:r>
        <w:rPr>
          <w:sz w:val="24"/>
          <w:szCs w:val="24"/>
        </w:rPr>
        <w:t xml:space="preserve"> cartographie de l’offre d’insertion</w:t>
      </w:r>
      <w:r w:rsidR="00756200">
        <w:rPr>
          <w:sz w:val="24"/>
          <w:szCs w:val="24"/>
        </w:rPr>
        <w:t xml:space="preserve"> sociale et professionnelle</w:t>
      </w:r>
      <w:r>
        <w:rPr>
          <w:sz w:val="24"/>
          <w:szCs w:val="24"/>
        </w:rPr>
        <w:t xml:space="preserve"> pour recenser l'offre locale et la rendre visible pour les accompagnateurs</w:t>
      </w:r>
      <w:r w:rsidR="00756200">
        <w:rPr>
          <w:sz w:val="24"/>
          <w:szCs w:val="24"/>
        </w:rPr>
        <w:t xml:space="preserve"> (</w:t>
      </w:r>
      <w:hyperlink r:id="rId9" w:history="1">
        <w:r w:rsidR="00756200">
          <w:rPr>
            <w:rStyle w:val="Lienhypertexte"/>
          </w:rPr>
          <w:t>DORA : le référentiel de l'offre d’insertion (social.gouv.fr)</w:t>
        </w:r>
      </w:hyperlink>
      <w:r w:rsidR="00756200">
        <w:t>)</w:t>
      </w:r>
      <w:r>
        <w:rPr>
          <w:sz w:val="24"/>
          <w:szCs w:val="24"/>
        </w:rPr>
        <w:t xml:space="preserve">. </w:t>
      </w:r>
      <w:r>
        <w:rPr>
          <w:sz w:val="24"/>
          <w:szCs w:val="24"/>
        </w:rPr>
        <w:br/>
      </w:r>
    </w:p>
    <w:p w14:paraId="00000042" w14:textId="77777777" w:rsidR="00B4397E" w:rsidRDefault="0062126B">
      <w:pPr>
        <w:widowControl w:val="0"/>
        <w:numPr>
          <w:ilvl w:val="0"/>
          <w:numId w:val="5"/>
        </w:numPr>
        <w:spacing w:line="240" w:lineRule="auto"/>
        <w:jc w:val="both"/>
        <w:rPr>
          <w:sz w:val="24"/>
          <w:szCs w:val="24"/>
        </w:rPr>
      </w:pPr>
      <w:r>
        <w:rPr>
          <w:sz w:val="24"/>
          <w:szCs w:val="24"/>
        </w:rPr>
        <w:t xml:space="preserve">Déployer et développer les services numériques déjà existants de l’État pour améliorer les parcours et simplifier les démarches (Aidants </w:t>
      </w:r>
      <w:proofErr w:type="spellStart"/>
      <w:r>
        <w:rPr>
          <w:sz w:val="24"/>
          <w:szCs w:val="24"/>
        </w:rPr>
        <w:t>Connect</w:t>
      </w:r>
      <w:proofErr w:type="spellEnd"/>
      <w:r>
        <w:rPr>
          <w:sz w:val="24"/>
          <w:szCs w:val="24"/>
        </w:rPr>
        <w:t xml:space="preserve">, </w:t>
      </w:r>
      <w:proofErr w:type="spellStart"/>
      <w:r>
        <w:rPr>
          <w:sz w:val="24"/>
          <w:szCs w:val="24"/>
        </w:rPr>
        <w:t>Diagoriente</w:t>
      </w:r>
      <w:proofErr w:type="spellEnd"/>
      <w:r>
        <w:rPr>
          <w:sz w:val="24"/>
          <w:szCs w:val="24"/>
        </w:rPr>
        <w:t>, Eva, Administration +...).</w:t>
      </w:r>
      <w:r>
        <w:rPr>
          <w:sz w:val="24"/>
          <w:szCs w:val="24"/>
        </w:rPr>
        <w:tab/>
      </w:r>
      <w:r>
        <w:rPr>
          <w:sz w:val="24"/>
          <w:szCs w:val="24"/>
        </w:rPr>
        <w:tab/>
      </w:r>
      <w:r>
        <w:rPr>
          <w:sz w:val="24"/>
          <w:szCs w:val="24"/>
        </w:rPr>
        <w:br/>
      </w:r>
      <w:r>
        <w:rPr>
          <w:sz w:val="24"/>
          <w:szCs w:val="24"/>
        </w:rPr>
        <w:tab/>
      </w:r>
    </w:p>
    <w:p w14:paraId="00000043" w14:textId="77777777" w:rsidR="00B4397E" w:rsidRDefault="0062126B">
      <w:pPr>
        <w:numPr>
          <w:ilvl w:val="0"/>
          <w:numId w:val="1"/>
        </w:numPr>
        <w:jc w:val="both"/>
      </w:pPr>
      <w:r>
        <w:rPr>
          <w:sz w:val="24"/>
          <w:szCs w:val="24"/>
          <w:u w:val="single"/>
        </w:rPr>
        <w:t xml:space="preserve">Déploiement à date et appel à manifestation d’intérêt   </w:t>
      </w:r>
    </w:p>
    <w:p w14:paraId="00000044" w14:textId="77777777" w:rsidR="00B4397E" w:rsidRDefault="00B4397E">
      <w:pPr>
        <w:jc w:val="both"/>
        <w:rPr>
          <w:rFonts w:ascii="Helvetica Neue" w:eastAsia="Helvetica Neue" w:hAnsi="Helvetica Neue" w:cs="Helvetica Neue"/>
          <w:sz w:val="24"/>
          <w:szCs w:val="24"/>
        </w:rPr>
      </w:pPr>
    </w:p>
    <w:p w14:paraId="00000045" w14:textId="77777777" w:rsidR="00B4397E" w:rsidRDefault="0062126B">
      <w:pPr>
        <w:widowControl w:val="0"/>
        <w:spacing w:before="120" w:after="20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Actuellement, 45 territoires déploient le SPIE</w:t>
      </w:r>
      <w:r>
        <w:rPr>
          <w:rFonts w:ascii="Helvetica Neue" w:eastAsia="Helvetica Neue" w:hAnsi="Helvetica Neue" w:cs="Helvetica Neue"/>
          <w:sz w:val="24"/>
          <w:szCs w:val="24"/>
        </w:rPr>
        <w:t xml:space="preserve"> : un premier appel à manifestation d’intérêt du 16 décembre 2020 a permis la sélection de 31 projets territoriaux en avril 2021, en complément des quatorze expérimentations lancées en mars 2020. </w:t>
      </w:r>
    </w:p>
    <w:p w14:paraId="00000046" w14:textId="35487BA7" w:rsidR="00B4397E" w:rsidRDefault="0062126B">
      <w:pPr>
        <w:widowControl w:val="0"/>
        <w:spacing w:before="120" w:after="200" w:line="240" w:lineRule="auto"/>
        <w:jc w:val="both"/>
        <w:rPr>
          <w:rFonts w:ascii="Helvetica Neue" w:eastAsia="Helvetica Neue" w:hAnsi="Helvetica Neue" w:cs="Helvetica Neue"/>
          <w:sz w:val="26"/>
          <w:szCs w:val="26"/>
        </w:rPr>
      </w:pPr>
      <w:r>
        <w:rPr>
          <w:rFonts w:ascii="Helvetica Neue" w:eastAsia="Helvetica Neue" w:hAnsi="Helvetica Neue" w:cs="Helvetica Neue"/>
          <w:sz w:val="24"/>
          <w:szCs w:val="24"/>
        </w:rPr>
        <w:t xml:space="preserve">Afin de poursuivre le déploiement territorial du SPIE à travers le pays, un second appel à manifestation d’intérêt (AMI) </w:t>
      </w:r>
      <w:r w:rsidR="00A34AC7">
        <w:rPr>
          <w:rFonts w:ascii="Helvetica Neue" w:eastAsia="Helvetica Neue" w:hAnsi="Helvetica Neue" w:cs="Helvetica Neue"/>
          <w:sz w:val="24"/>
          <w:szCs w:val="24"/>
        </w:rPr>
        <w:t>a été lancé</w:t>
      </w:r>
      <w:r>
        <w:rPr>
          <w:rFonts w:ascii="Helvetica Neue" w:eastAsia="Helvetica Neue" w:hAnsi="Helvetica Neue" w:cs="Helvetica Neue"/>
          <w:sz w:val="24"/>
          <w:szCs w:val="24"/>
        </w:rPr>
        <w:t xml:space="preserve"> pour permettre de sélectionner 35 territoires supplémentaires</w:t>
      </w:r>
      <w:r w:rsidR="00A34AC7">
        <w:rPr>
          <w:rFonts w:ascii="Helvetica Neue" w:eastAsia="Helvetica Neue" w:hAnsi="Helvetica Neue" w:cs="Helvetica Neue"/>
          <w:sz w:val="24"/>
          <w:szCs w:val="24"/>
        </w:rPr>
        <w:t>.</w:t>
      </w:r>
    </w:p>
    <w:p w14:paraId="00000047" w14:textId="154A4DC4" w:rsidR="00B4397E" w:rsidRDefault="00A34AC7">
      <w:pPr>
        <w:shd w:val="clear" w:color="auto" w:fill="FFFFFF"/>
        <w:spacing w:after="300"/>
        <w:rPr>
          <w:sz w:val="24"/>
          <w:szCs w:val="24"/>
        </w:rPr>
      </w:pPr>
      <w:r>
        <w:rPr>
          <w:rFonts w:ascii="Helvetica Neue" w:eastAsia="Helvetica Neue" w:hAnsi="Helvetica Neue" w:cs="Helvetica Neue"/>
          <w:b/>
          <w:sz w:val="24"/>
          <w:szCs w:val="24"/>
        </w:rPr>
        <w:t>Début 2022</w:t>
      </w:r>
      <w:r w:rsidR="0062126B">
        <w:rPr>
          <w:rFonts w:ascii="Helvetica Neue" w:eastAsia="Helvetica Neue" w:hAnsi="Helvetica Neue" w:cs="Helvetica Neue"/>
          <w:b/>
          <w:sz w:val="24"/>
          <w:szCs w:val="24"/>
        </w:rPr>
        <w:t xml:space="preserve">, </w:t>
      </w:r>
      <w:r w:rsidR="00756200">
        <w:rPr>
          <w:rFonts w:ascii="Helvetica Neue" w:eastAsia="Helvetica Neue" w:hAnsi="Helvetica Neue" w:cs="Helvetica Neue"/>
          <w:b/>
          <w:sz w:val="24"/>
          <w:szCs w:val="24"/>
        </w:rPr>
        <w:t xml:space="preserve">ce sont </w:t>
      </w:r>
      <w:r w:rsidR="0062126B">
        <w:rPr>
          <w:rFonts w:ascii="Helvetica Neue" w:eastAsia="Helvetica Neue" w:hAnsi="Helvetica Neue" w:cs="Helvetica Neue"/>
          <w:b/>
          <w:sz w:val="24"/>
          <w:szCs w:val="24"/>
        </w:rPr>
        <w:t xml:space="preserve">donc 80 territoires qui seront engagés dans la mise en œuvre du SPIE. </w:t>
      </w:r>
      <w:r w:rsidR="0062126B">
        <w:rPr>
          <w:rFonts w:ascii="Helvetica Neue" w:eastAsia="Helvetica Neue" w:hAnsi="Helvetica Neue" w:cs="Helvetica Neue"/>
          <w:sz w:val="24"/>
          <w:szCs w:val="24"/>
        </w:rPr>
        <w:br/>
      </w:r>
    </w:p>
    <w:sectPr w:rsidR="00B4397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76A4" w14:textId="77777777" w:rsidR="00896367" w:rsidRDefault="00896367">
      <w:pPr>
        <w:spacing w:line="240" w:lineRule="auto"/>
      </w:pPr>
      <w:r>
        <w:separator/>
      </w:r>
    </w:p>
  </w:endnote>
  <w:endnote w:type="continuationSeparator" w:id="0">
    <w:p w14:paraId="2C5958B6" w14:textId="77777777" w:rsidR="00896367" w:rsidRDefault="00896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477B" w14:textId="77777777" w:rsidR="00896367" w:rsidRDefault="00896367">
      <w:pPr>
        <w:spacing w:line="240" w:lineRule="auto"/>
      </w:pPr>
      <w:r>
        <w:separator/>
      </w:r>
    </w:p>
  </w:footnote>
  <w:footnote w:type="continuationSeparator" w:id="0">
    <w:p w14:paraId="7514C60D" w14:textId="77777777" w:rsidR="00896367" w:rsidRDefault="008963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4BF2"/>
    <w:multiLevelType w:val="multilevel"/>
    <w:tmpl w:val="7F44CEAE"/>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AD4314"/>
    <w:multiLevelType w:val="multilevel"/>
    <w:tmpl w:val="1810930E"/>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85005ED"/>
    <w:multiLevelType w:val="multilevel"/>
    <w:tmpl w:val="2208E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540945"/>
    <w:multiLevelType w:val="multilevel"/>
    <w:tmpl w:val="89A62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E60558"/>
    <w:multiLevelType w:val="multilevel"/>
    <w:tmpl w:val="547EC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C866C1"/>
    <w:multiLevelType w:val="multilevel"/>
    <w:tmpl w:val="7BDE7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4D1D61"/>
    <w:multiLevelType w:val="multilevel"/>
    <w:tmpl w:val="991C7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E973B9"/>
    <w:multiLevelType w:val="multilevel"/>
    <w:tmpl w:val="B04AB50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7E"/>
    <w:rsid w:val="004E252F"/>
    <w:rsid w:val="0062126B"/>
    <w:rsid w:val="00756200"/>
    <w:rsid w:val="00896367"/>
    <w:rsid w:val="009B2E62"/>
    <w:rsid w:val="00A34AC7"/>
    <w:rsid w:val="00B43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BE17"/>
  <w15:docId w15:val="{C5DA1A10-DE99-4FCE-B1AE-0915259F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character" w:styleId="Marquedecommentaire">
    <w:name w:val="annotation reference"/>
    <w:basedOn w:val="Policepardfaut"/>
    <w:uiPriority w:val="99"/>
    <w:semiHidden/>
    <w:unhideWhenUsed/>
    <w:rsid w:val="00CE7EE7"/>
    <w:rPr>
      <w:sz w:val="16"/>
      <w:szCs w:val="16"/>
    </w:rPr>
  </w:style>
  <w:style w:type="paragraph" w:styleId="Commentaire">
    <w:name w:val="annotation text"/>
    <w:basedOn w:val="Normal"/>
    <w:link w:val="CommentaireCar"/>
    <w:uiPriority w:val="99"/>
    <w:semiHidden/>
    <w:unhideWhenUsed/>
    <w:rsid w:val="00CE7EE7"/>
    <w:pPr>
      <w:spacing w:line="240" w:lineRule="auto"/>
    </w:pPr>
    <w:rPr>
      <w:sz w:val="20"/>
      <w:szCs w:val="20"/>
    </w:rPr>
  </w:style>
  <w:style w:type="character" w:customStyle="1" w:styleId="CommentaireCar">
    <w:name w:val="Commentaire Car"/>
    <w:basedOn w:val="Policepardfaut"/>
    <w:link w:val="Commentaire"/>
    <w:uiPriority w:val="99"/>
    <w:semiHidden/>
    <w:rsid w:val="00CE7EE7"/>
    <w:rPr>
      <w:sz w:val="20"/>
      <w:szCs w:val="20"/>
    </w:rPr>
  </w:style>
  <w:style w:type="paragraph" w:styleId="Objetducommentaire">
    <w:name w:val="annotation subject"/>
    <w:basedOn w:val="Commentaire"/>
    <w:next w:val="Commentaire"/>
    <w:link w:val="ObjetducommentaireCar"/>
    <w:uiPriority w:val="99"/>
    <w:semiHidden/>
    <w:unhideWhenUsed/>
    <w:rsid w:val="00CE7EE7"/>
    <w:rPr>
      <w:b/>
      <w:bCs/>
    </w:rPr>
  </w:style>
  <w:style w:type="character" w:customStyle="1" w:styleId="ObjetducommentaireCar">
    <w:name w:val="Objet du commentaire Car"/>
    <w:basedOn w:val="CommentaireCar"/>
    <w:link w:val="Objetducommentaire"/>
    <w:uiPriority w:val="99"/>
    <w:semiHidden/>
    <w:rsid w:val="00CE7EE7"/>
    <w:rPr>
      <w:b/>
      <w:bCs/>
      <w:sz w:val="20"/>
      <w:szCs w:val="20"/>
    </w:rPr>
  </w:style>
  <w:style w:type="paragraph" w:styleId="Textedebulles">
    <w:name w:val="Balloon Text"/>
    <w:basedOn w:val="Normal"/>
    <w:link w:val="TextedebullesCar"/>
    <w:uiPriority w:val="99"/>
    <w:semiHidden/>
    <w:unhideWhenUsed/>
    <w:rsid w:val="00CE7EE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7EE7"/>
    <w:rPr>
      <w:rFonts w:ascii="Segoe UI" w:hAnsi="Segoe UI" w:cs="Segoe UI"/>
      <w:sz w:val="18"/>
      <w:szCs w:val="18"/>
    </w:rPr>
  </w:style>
  <w:style w:type="paragraph" w:styleId="Paragraphedeliste">
    <w:name w:val="List Paragraph"/>
    <w:basedOn w:val="Normal"/>
    <w:uiPriority w:val="34"/>
    <w:qFormat/>
    <w:rsid w:val="006659B8"/>
    <w:pPr>
      <w:ind w:left="720"/>
      <w:contextualSpacing/>
    </w:pPr>
  </w:style>
  <w:style w:type="character" w:styleId="Lienhypertexte">
    <w:name w:val="Hyperlink"/>
    <w:basedOn w:val="Policepardfaut"/>
    <w:uiPriority w:val="99"/>
    <w:semiHidden/>
    <w:unhideWhenUsed/>
    <w:rsid w:val="00756200"/>
    <w:rPr>
      <w:color w:val="0000FF"/>
      <w:u w:val="single"/>
    </w:rPr>
  </w:style>
  <w:style w:type="paragraph" w:styleId="Rvision">
    <w:name w:val="Revision"/>
    <w:hidden/>
    <w:uiPriority w:val="99"/>
    <w:semiHidden/>
    <w:rsid w:val="009B2E6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73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ta.gouv.fr/startups/carnet.de.bor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ra.fabrique.social.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tKe+lYwfb00ytwGH516J2kUtg==">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993</Words>
  <Characters>5462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Gwénaëlle (CAB/INSERTION)</dc:creator>
  <cp:lastModifiedBy>mathilde.charles@partiesprenantes.com</cp:lastModifiedBy>
  <cp:revision>4</cp:revision>
  <dcterms:created xsi:type="dcterms:W3CDTF">2021-12-07T16:00:00Z</dcterms:created>
  <dcterms:modified xsi:type="dcterms:W3CDTF">2021-12-08T09:38:00Z</dcterms:modified>
</cp:coreProperties>
</file>