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40" w:rsidRPr="009367F5" w:rsidRDefault="00B32940" w:rsidP="003357E2">
      <w:pPr>
        <w:ind w:left="567" w:right="665"/>
      </w:pPr>
    </w:p>
    <w:p w:rsidR="00B32940" w:rsidRPr="009367F5" w:rsidRDefault="00B32940" w:rsidP="003357E2">
      <w:pPr>
        <w:ind w:left="567" w:right="665"/>
      </w:pPr>
    </w:p>
    <w:p w:rsidR="003357E2" w:rsidRDefault="003357E2" w:rsidP="003357E2">
      <w:pPr>
        <w:ind w:left="567" w:right="665"/>
      </w:pPr>
    </w:p>
    <w:p w:rsidR="003357E2" w:rsidRDefault="003357E2" w:rsidP="003357E2">
      <w:pPr>
        <w:ind w:left="567" w:right="665"/>
      </w:pPr>
      <w:r w:rsidRPr="009367F5">
        <w:rPr>
          <w:noProof/>
          <w:lang w:val="fr-FR"/>
        </w:rPr>
        <w:drawing>
          <wp:anchor distT="114300" distB="114300" distL="114300" distR="114300" simplePos="0" relativeHeight="251658240" behindDoc="0" locked="0" layoutInCell="1" hidden="0" allowOverlap="1">
            <wp:simplePos x="0" y="0"/>
            <wp:positionH relativeFrom="column">
              <wp:posOffset>4352290</wp:posOffset>
            </wp:positionH>
            <wp:positionV relativeFrom="paragraph">
              <wp:posOffset>10160</wp:posOffset>
            </wp:positionV>
            <wp:extent cx="1271270" cy="847725"/>
            <wp:effectExtent l="0" t="0" r="5080" b="9525"/>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71270" cy="847725"/>
                    </a:xfrm>
                    <a:prstGeom prst="rect">
                      <a:avLst/>
                    </a:prstGeom>
                    <a:ln/>
                  </pic:spPr>
                </pic:pic>
              </a:graphicData>
            </a:graphic>
            <wp14:sizeRelH relativeFrom="margin">
              <wp14:pctWidth>0</wp14:pctWidth>
            </wp14:sizeRelH>
            <wp14:sizeRelV relativeFrom="margin">
              <wp14:pctHeight>0</wp14:pctHeight>
            </wp14:sizeRelV>
          </wp:anchor>
        </w:drawing>
      </w:r>
      <w:r w:rsidRPr="008324DD">
        <w:rPr>
          <w:noProof/>
          <w:lang w:val="fr-FR"/>
        </w:rPr>
        <w:drawing>
          <wp:inline distT="0" distB="0" distL="0" distR="0" wp14:anchorId="189F71C4" wp14:editId="37DC2021">
            <wp:extent cx="3162300" cy="1066800"/>
            <wp:effectExtent l="0" t="0" r="0" b="0"/>
            <wp:docPr id="4" name="Image 4" descr="C:\Users\mallaury.savoie\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laury.savoie\Pictures\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066800"/>
                    </a:xfrm>
                    <a:prstGeom prst="rect">
                      <a:avLst/>
                    </a:prstGeom>
                    <a:noFill/>
                    <a:ln>
                      <a:noFill/>
                    </a:ln>
                  </pic:spPr>
                </pic:pic>
              </a:graphicData>
            </a:graphic>
          </wp:inline>
        </w:drawing>
      </w:r>
    </w:p>
    <w:p w:rsidR="003357E2" w:rsidRDefault="003357E2" w:rsidP="003357E2">
      <w:pPr>
        <w:ind w:left="567" w:right="665"/>
      </w:pPr>
    </w:p>
    <w:p w:rsidR="003357E2" w:rsidRDefault="003357E2" w:rsidP="003357E2">
      <w:pPr>
        <w:ind w:left="567" w:right="665"/>
      </w:pPr>
    </w:p>
    <w:p w:rsidR="003357E2" w:rsidRDefault="003357E2" w:rsidP="003357E2">
      <w:pPr>
        <w:ind w:left="567" w:right="665"/>
      </w:pPr>
    </w:p>
    <w:p w:rsidR="003357E2" w:rsidRDefault="003357E2" w:rsidP="003357E2">
      <w:pPr>
        <w:ind w:left="567" w:right="665"/>
      </w:pPr>
    </w:p>
    <w:p w:rsidR="00B32940" w:rsidRPr="003357E2" w:rsidRDefault="008759C8" w:rsidP="003357E2">
      <w:pPr>
        <w:ind w:left="567" w:right="665"/>
        <w:rPr>
          <w:b/>
        </w:rPr>
      </w:pPr>
      <w:r w:rsidRPr="003357E2">
        <w:rPr>
          <w:b/>
        </w:rPr>
        <w:t>Communiqué de presse</w:t>
      </w:r>
    </w:p>
    <w:p w:rsidR="003357E2" w:rsidRDefault="003357E2" w:rsidP="003357E2">
      <w:pPr>
        <w:ind w:left="567" w:right="665"/>
        <w:jc w:val="right"/>
        <w:rPr>
          <w:i/>
          <w:sz w:val="20"/>
          <w:szCs w:val="20"/>
        </w:rPr>
      </w:pPr>
    </w:p>
    <w:p w:rsidR="003357E2" w:rsidRDefault="003357E2" w:rsidP="003357E2">
      <w:pPr>
        <w:ind w:left="567" w:right="665"/>
        <w:jc w:val="right"/>
        <w:rPr>
          <w:i/>
          <w:sz w:val="20"/>
          <w:szCs w:val="20"/>
        </w:rPr>
      </w:pPr>
    </w:p>
    <w:p w:rsidR="00B32940" w:rsidRPr="009367F5" w:rsidRDefault="00EC2187" w:rsidP="003357E2">
      <w:pPr>
        <w:ind w:left="567" w:right="665"/>
        <w:jc w:val="right"/>
        <w:rPr>
          <w:i/>
          <w:sz w:val="20"/>
          <w:szCs w:val="20"/>
        </w:rPr>
      </w:pPr>
      <w:r w:rsidRPr="009367F5">
        <w:rPr>
          <w:i/>
          <w:sz w:val="20"/>
          <w:szCs w:val="20"/>
        </w:rPr>
        <w:t xml:space="preserve">Paris, </w:t>
      </w:r>
      <w:r w:rsidR="003357E2">
        <w:rPr>
          <w:i/>
          <w:sz w:val="20"/>
          <w:szCs w:val="20"/>
        </w:rPr>
        <w:t>11</w:t>
      </w:r>
      <w:r w:rsidR="00AA5E1F" w:rsidRPr="009367F5">
        <w:rPr>
          <w:i/>
          <w:sz w:val="20"/>
          <w:szCs w:val="20"/>
        </w:rPr>
        <w:t xml:space="preserve"> mai</w:t>
      </w:r>
      <w:r w:rsidR="008759C8" w:rsidRPr="009367F5">
        <w:rPr>
          <w:i/>
          <w:sz w:val="20"/>
          <w:szCs w:val="20"/>
        </w:rPr>
        <w:t xml:space="preserve"> 2021</w:t>
      </w:r>
    </w:p>
    <w:p w:rsidR="00B32940" w:rsidRPr="009367F5" w:rsidRDefault="00B32940" w:rsidP="003357E2">
      <w:pPr>
        <w:ind w:left="567" w:right="665"/>
      </w:pPr>
    </w:p>
    <w:p w:rsidR="00B32940" w:rsidRPr="003357E2" w:rsidRDefault="00B32940" w:rsidP="003357E2">
      <w:pPr>
        <w:ind w:left="567" w:right="665"/>
        <w:rPr>
          <w:b/>
        </w:rPr>
      </w:pPr>
    </w:p>
    <w:p w:rsidR="00B32940" w:rsidRPr="003357E2" w:rsidRDefault="008759C8" w:rsidP="003357E2">
      <w:pPr>
        <w:pStyle w:val="Titre1"/>
        <w:keepNext w:val="0"/>
        <w:keepLines w:val="0"/>
        <w:spacing w:before="0" w:after="0" w:line="240" w:lineRule="auto"/>
        <w:ind w:left="567" w:right="665"/>
        <w:jc w:val="center"/>
        <w:rPr>
          <w:rFonts w:eastAsia="Helvetica Neue"/>
          <w:b/>
          <w:color w:val="333333"/>
          <w:sz w:val="28"/>
          <w:szCs w:val="38"/>
        </w:rPr>
      </w:pPr>
      <w:bookmarkStart w:id="0" w:name="_bxo99gc0jmgt" w:colFirst="0" w:colLast="0"/>
      <w:bookmarkEnd w:id="0"/>
      <w:r w:rsidRPr="003357E2">
        <w:rPr>
          <w:rFonts w:eastAsia="Helvetica Neue"/>
          <w:b/>
          <w:color w:val="333333"/>
          <w:sz w:val="28"/>
          <w:szCs w:val="38"/>
        </w:rPr>
        <w:t xml:space="preserve">« 1 jeune, 1 solution », </w:t>
      </w:r>
    </w:p>
    <w:p w:rsidR="00B32940" w:rsidRPr="003357E2" w:rsidRDefault="00AA5E1F" w:rsidP="003357E2">
      <w:pPr>
        <w:pStyle w:val="Titre1"/>
        <w:keepNext w:val="0"/>
        <w:keepLines w:val="0"/>
        <w:spacing w:before="0" w:after="280" w:line="240" w:lineRule="auto"/>
        <w:ind w:left="567" w:right="665"/>
        <w:jc w:val="center"/>
        <w:rPr>
          <w:rFonts w:eastAsia="Helvetica Neue"/>
          <w:b/>
          <w:sz w:val="32"/>
          <w:szCs w:val="32"/>
        </w:rPr>
      </w:pPr>
      <w:bookmarkStart w:id="1" w:name="_hilmgkb9ik" w:colFirst="0" w:colLast="0"/>
      <w:bookmarkEnd w:id="1"/>
      <w:r w:rsidRPr="003357E2">
        <w:rPr>
          <w:rFonts w:eastAsia="Helvetica Neue"/>
          <w:b/>
          <w:color w:val="333333"/>
          <w:sz w:val="28"/>
          <w:szCs w:val="38"/>
        </w:rPr>
        <w:t xml:space="preserve">5 000 entreprises s’engagent pour </w:t>
      </w:r>
      <w:r w:rsidR="004872B6">
        <w:rPr>
          <w:rFonts w:eastAsia="Helvetica Neue"/>
          <w:b/>
          <w:color w:val="333333"/>
          <w:sz w:val="28"/>
          <w:szCs w:val="38"/>
        </w:rPr>
        <w:t>l’emploi</w:t>
      </w:r>
      <w:r w:rsidRPr="003357E2">
        <w:rPr>
          <w:rFonts w:eastAsia="Helvetica Neue"/>
          <w:b/>
          <w:color w:val="333333"/>
          <w:sz w:val="28"/>
          <w:szCs w:val="38"/>
        </w:rPr>
        <w:t xml:space="preserve"> des jeunes</w:t>
      </w:r>
      <w:r w:rsidR="0076284F" w:rsidRPr="003357E2">
        <w:rPr>
          <w:rFonts w:eastAsia="Helvetica Neue"/>
          <w:b/>
          <w:color w:val="333333"/>
          <w:sz w:val="28"/>
          <w:szCs w:val="38"/>
        </w:rPr>
        <w:t xml:space="preserve"> </w:t>
      </w:r>
    </w:p>
    <w:p w:rsidR="00B32940" w:rsidRDefault="00B32940" w:rsidP="003357E2">
      <w:pPr>
        <w:ind w:left="567" w:right="665"/>
      </w:pPr>
    </w:p>
    <w:p w:rsidR="001419EC" w:rsidRDefault="00D54E6E" w:rsidP="003357E2">
      <w:pPr>
        <w:ind w:left="567" w:right="665"/>
        <w:jc w:val="both"/>
      </w:pPr>
      <w:r w:rsidRPr="00D54E6E">
        <w:t xml:space="preserve">La mobilisation autour du plan </w:t>
      </w:r>
      <w:r w:rsidR="003357E2">
        <w:t>« </w:t>
      </w:r>
      <w:r w:rsidRPr="00D54E6E">
        <w:t>1 jeune, 1 solution</w:t>
      </w:r>
      <w:r w:rsidR="003357E2">
        <w:t> »</w:t>
      </w:r>
      <w:r w:rsidRPr="00D54E6E">
        <w:t xml:space="preserve"> se poursuit. </w:t>
      </w:r>
    </w:p>
    <w:p w:rsidR="001419EC" w:rsidRDefault="001419EC" w:rsidP="003357E2">
      <w:pPr>
        <w:ind w:left="567" w:right="665"/>
        <w:jc w:val="both"/>
      </w:pPr>
    </w:p>
    <w:p w:rsidR="003A62E0" w:rsidRDefault="00D54E6E" w:rsidP="003357E2">
      <w:pPr>
        <w:ind w:left="567" w:right="665"/>
        <w:jc w:val="both"/>
      </w:pPr>
      <w:r w:rsidRPr="00D54E6E">
        <w:t xml:space="preserve">Lancé en juillet 2020, ce plan mobilise des mesures, pour un montant de </w:t>
      </w:r>
    </w:p>
    <w:p w:rsidR="00D54E6E" w:rsidRPr="00D54E6E" w:rsidRDefault="00D54E6E" w:rsidP="003357E2">
      <w:pPr>
        <w:ind w:left="567" w:right="665"/>
        <w:jc w:val="both"/>
      </w:pPr>
      <w:r w:rsidRPr="00D54E6E">
        <w:t xml:space="preserve">9 milliards d’euros, des services en ligne sur le site </w:t>
      </w:r>
      <w:hyperlink r:id="rId7" w:history="1">
        <w:r w:rsidRPr="00EF61FF">
          <w:rPr>
            <w:rStyle w:val="Lienhypertexte"/>
          </w:rPr>
          <w:t>www.1jeune1solution.gouv.fr</w:t>
        </w:r>
      </w:hyperlink>
      <w:r w:rsidRPr="00D54E6E">
        <w:t xml:space="preserve"> mais aussi une communauté </w:t>
      </w:r>
      <w:r w:rsidR="003A62E0">
        <w:t xml:space="preserve">inédite </w:t>
      </w:r>
      <w:r w:rsidRPr="00D54E6E">
        <w:t xml:space="preserve">d’entreprises (« les entreprises s’engagent » pour les jeunes). </w:t>
      </w:r>
    </w:p>
    <w:p w:rsidR="00D54E6E" w:rsidRPr="00D54E6E" w:rsidRDefault="00D54E6E" w:rsidP="003357E2">
      <w:pPr>
        <w:ind w:left="567" w:right="665"/>
        <w:jc w:val="both"/>
      </w:pPr>
    </w:p>
    <w:p w:rsidR="00D54E6E" w:rsidRDefault="008767DF" w:rsidP="003357E2">
      <w:pPr>
        <w:ind w:left="567" w:right="665"/>
        <w:jc w:val="both"/>
      </w:pPr>
      <w:r w:rsidRPr="008767DF">
        <w:t>Elles sont désormais plus de 5 000 entreprises, des plus grandes aux plus petites, engagées pour la jeunesse, dans toute la France.</w:t>
      </w:r>
    </w:p>
    <w:p w:rsidR="008767DF" w:rsidRDefault="008767DF" w:rsidP="003357E2">
      <w:pPr>
        <w:ind w:left="567" w:right="665"/>
        <w:jc w:val="both"/>
      </w:pPr>
    </w:p>
    <w:p w:rsidR="00D54E6E" w:rsidRDefault="00D54E6E" w:rsidP="003357E2">
      <w:pPr>
        <w:ind w:left="567" w:right="665"/>
        <w:jc w:val="both"/>
      </w:pPr>
      <w:r>
        <w:t xml:space="preserve">Cette communauté d’une ampleur </w:t>
      </w:r>
      <w:r w:rsidR="003A62E0">
        <w:t>sans précédent</w:t>
      </w:r>
      <w:r>
        <w:t xml:space="preserve"> constitue un atout important pour des mobilisations continues ou ponctuelles pour les jeunes. En mars dernier, leur sollicitation a par exemple permis la constitution rapide d’une bourse de stages </w:t>
      </w:r>
      <w:r w:rsidR="001419EC">
        <w:t>à destination des étudiants</w:t>
      </w:r>
      <w:r w:rsidR="003357E2">
        <w:t xml:space="preserve"> ; </w:t>
      </w:r>
      <w:r>
        <w:t>près de 20 000 offres sont désormais disponibles en continu.</w:t>
      </w:r>
      <w:bookmarkStart w:id="2" w:name="_GoBack"/>
      <w:bookmarkEnd w:id="2"/>
    </w:p>
    <w:p w:rsidR="00D54E6E" w:rsidRDefault="00D54E6E" w:rsidP="003357E2">
      <w:pPr>
        <w:ind w:left="567" w:right="665"/>
        <w:jc w:val="both"/>
      </w:pPr>
    </w:p>
    <w:p w:rsidR="00D54E6E" w:rsidRDefault="001419EC" w:rsidP="003357E2">
      <w:pPr>
        <w:ind w:left="567" w:right="665"/>
        <w:jc w:val="both"/>
      </w:pPr>
      <w:r>
        <w:t xml:space="preserve">Il s’agit d’un mouvement qui </w:t>
      </w:r>
      <w:r w:rsidR="00D54E6E">
        <w:t>s’appuie sur des engagements concrets (des projets de recrutements dans l’année) et illustre la méthodologie inédite suivie, par la mobilisation de chacun (entreprises, collectivités locale</w:t>
      </w:r>
      <w:r w:rsidR="00EF61FF">
        <w:t>s, associations, Etat) autour du plan « </w:t>
      </w:r>
      <w:r w:rsidR="00D54E6E">
        <w:t>1 jeune, 1 solution</w:t>
      </w:r>
      <w:r w:rsidR="00EF61FF">
        <w:t> »</w:t>
      </w:r>
      <w:r w:rsidR="00D54E6E">
        <w:t>.</w:t>
      </w:r>
    </w:p>
    <w:p w:rsidR="00D54E6E" w:rsidRDefault="00D54E6E" w:rsidP="003357E2">
      <w:pPr>
        <w:ind w:left="567" w:right="665"/>
        <w:jc w:val="both"/>
      </w:pPr>
    </w:p>
    <w:p w:rsidR="00D54E6E" w:rsidRDefault="00D54E6E" w:rsidP="003357E2">
      <w:pPr>
        <w:ind w:left="567" w:right="665"/>
        <w:jc w:val="both"/>
      </w:pPr>
      <w:r>
        <w:t xml:space="preserve">Pour </w:t>
      </w:r>
      <w:r w:rsidR="001419EC">
        <w:t>les entités qui le</w:t>
      </w:r>
      <w:r>
        <w:t xml:space="preserve"> rejoignent, </w:t>
      </w:r>
      <w:r w:rsidR="001419EC">
        <w:t>l’engagement ouvre l’accès à de la visibilité et, s’il est souhaité, à un accompagnement personnalisé (cas par exemple d’une petite entreprise qui souhaite recruter un apprenti pour la première fois).</w:t>
      </w:r>
    </w:p>
    <w:p w:rsidR="003357E2" w:rsidRDefault="0063018E" w:rsidP="003357E2">
      <w:pPr>
        <w:pBdr>
          <w:top w:val="nil"/>
          <w:left w:val="nil"/>
          <w:bottom w:val="nil"/>
          <w:right w:val="nil"/>
          <w:between w:val="nil"/>
        </w:pBdr>
        <w:ind w:left="567" w:right="665"/>
        <w:jc w:val="both"/>
        <w:rPr>
          <w:rFonts w:eastAsia="Helvetica Neue"/>
        </w:rPr>
      </w:pPr>
      <w:r w:rsidRPr="009367F5">
        <w:rPr>
          <w:rFonts w:eastAsia="Helvetica Neue"/>
        </w:rPr>
        <w:br/>
      </w:r>
    </w:p>
    <w:p w:rsidR="00EF61FF" w:rsidRPr="009367F5" w:rsidRDefault="0063018E" w:rsidP="003357E2">
      <w:pPr>
        <w:pBdr>
          <w:top w:val="nil"/>
          <w:left w:val="nil"/>
          <w:bottom w:val="nil"/>
          <w:right w:val="nil"/>
          <w:between w:val="nil"/>
        </w:pBdr>
        <w:ind w:left="567" w:right="665"/>
        <w:jc w:val="both"/>
        <w:rPr>
          <w:rFonts w:eastAsia="Helvetica Neue"/>
        </w:rPr>
      </w:pPr>
      <w:r w:rsidRPr="009367F5">
        <w:rPr>
          <w:rFonts w:eastAsia="Helvetica Neue"/>
        </w:rPr>
        <w:lastRenderedPageBreak/>
        <w:t xml:space="preserve">Au cours des prochains mois, </w:t>
      </w:r>
      <w:r w:rsidR="001419EC">
        <w:rPr>
          <w:rFonts w:eastAsia="Helvetica Neue"/>
        </w:rPr>
        <w:t>l’amplification de</w:t>
      </w:r>
      <w:r w:rsidRPr="009367F5">
        <w:rPr>
          <w:rFonts w:eastAsia="Helvetica Neue"/>
        </w:rPr>
        <w:t xml:space="preserve"> cette mobilisation continuera de constituer une priorité</w:t>
      </w:r>
      <w:r w:rsidR="001419EC">
        <w:rPr>
          <w:rFonts w:eastAsia="Helvetica Neue"/>
        </w:rPr>
        <w:t>, au service des jeunes,</w:t>
      </w:r>
      <w:r w:rsidRPr="009367F5">
        <w:rPr>
          <w:rFonts w:eastAsia="Helvetica Neue"/>
        </w:rPr>
        <w:t xml:space="preserve"> pour </w:t>
      </w:r>
      <w:r w:rsidR="001419EC">
        <w:rPr>
          <w:rFonts w:eastAsia="Helvetica Neue"/>
        </w:rPr>
        <w:t>la ministre du</w:t>
      </w:r>
      <w:r w:rsidRPr="009367F5">
        <w:rPr>
          <w:rFonts w:eastAsia="Helvetica Neue"/>
        </w:rPr>
        <w:t xml:space="preserve"> Travail, de l’Emploi et de l’Insertion et pour le h</w:t>
      </w:r>
      <w:r w:rsidR="001419EC">
        <w:rPr>
          <w:rFonts w:eastAsia="Helvetica Neue"/>
        </w:rPr>
        <w:t>aut-commissaire</w:t>
      </w:r>
      <w:r w:rsidRPr="009367F5">
        <w:rPr>
          <w:rFonts w:eastAsia="Helvetica Neue"/>
        </w:rPr>
        <w:t xml:space="preserve"> à </w:t>
      </w:r>
      <w:r w:rsidR="001419EC">
        <w:rPr>
          <w:rFonts w:eastAsia="Helvetica Neue"/>
        </w:rPr>
        <w:t xml:space="preserve">l’Emploi et à l’Engagement des Entreprises. </w:t>
      </w:r>
    </w:p>
    <w:p w:rsidR="009367F5" w:rsidRPr="009367F5" w:rsidRDefault="009367F5" w:rsidP="003357E2">
      <w:pPr>
        <w:pBdr>
          <w:top w:val="nil"/>
          <w:left w:val="nil"/>
          <w:bottom w:val="nil"/>
          <w:right w:val="nil"/>
          <w:between w:val="nil"/>
        </w:pBdr>
        <w:ind w:left="567" w:right="665"/>
        <w:jc w:val="both"/>
        <w:rPr>
          <w:rFonts w:eastAsia="Helvetica Neue"/>
        </w:rPr>
      </w:pPr>
    </w:p>
    <w:p w:rsidR="00205502" w:rsidRPr="003357E2" w:rsidRDefault="003357E2" w:rsidP="003357E2">
      <w:pPr>
        <w:pBdr>
          <w:top w:val="nil"/>
          <w:left w:val="nil"/>
          <w:bottom w:val="nil"/>
          <w:right w:val="nil"/>
          <w:between w:val="nil"/>
        </w:pBdr>
        <w:ind w:left="567" w:right="665"/>
        <w:jc w:val="both"/>
        <w:rPr>
          <w:rFonts w:eastAsia="Helvetica Neue"/>
          <w:b/>
        </w:rPr>
      </w:pPr>
      <w:r w:rsidRPr="003357E2">
        <w:rPr>
          <w:rFonts w:eastAsia="Helvetica Neue"/>
        </w:rPr>
        <w:t xml:space="preserve">« Grâce à l’engagement des entreprises, le plan « 1 jeune, 1 solution » est en train de porter ses fruits. Plus d’1,5 million de jeunes de moins de 26 ans ont ainsi signé un CDD de plus de trois mois ou un CDI depuis le mois d’août, soit quasiment autant qu’il y a deux ans, à la même période. Merci aux 5 000 entreprises d’ores et déjà engagées pour la jeunesse. La mobilisation se poursuit ! », déclare </w:t>
      </w:r>
      <w:r w:rsidRPr="003357E2">
        <w:rPr>
          <w:rFonts w:eastAsia="Helvetica Neue"/>
          <w:b/>
        </w:rPr>
        <w:t>Élisabeth Borne, ministre du Travail, de l’Emploi et de l’Insertion.</w:t>
      </w:r>
    </w:p>
    <w:p w:rsidR="003357E2" w:rsidRDefault="003357E2" w:rsidP="003357E2">
      <w:pPr>
        <w:pBdr>
          <w:top w:val="nil"/>
          <w:left w:val="nil"/>
          <w:bottom w:val="nil"/>
          <w:right w:val="nil"/>
          <w:between w:val="nil"/>
        </w:pBdr>
        <w:ind w:left="567" w:right="665"/>
        <w:jc w:val="both"/>
        <w:rPr>
          <w:rFonts w:eastAsia="Helvetica Neue"/>
        </w:rPr>
      </w:pPr>
    </w:p>
    <w:p w:rsidR="00D62333" w:rsidRPr="00EF61FF" w:rsidRDefault="00205502" w:rsidP="003357E2">
      <w:pPr>
        <w:pBdr>
          <w:top w:val="nil"/>
          <w:left w:val="nil"/>
          <w:bottom w:val="nil"/>
          <w:right w:val="nil"/>
          <w:between w:val="nil"/>
        </w:pBdr>
        <w:ind w:left="567" w:right="665"/>
        <w:jc w:val="both"/>
        <w:rPr>
          <w:rFonts w:eastAsia="Helvetica Neue"/>
          <w:b/>
        </w:rPr>
      </w:pPr>
      <w:r w:rsidRPr="009367F5">
        <w:rPr>
          <w:rFonts w:eastAsia="Helvetica Neue"/>
        </w:rPr>
        <w:t>« Cette barre franchie des 5 000 entreprises engagées</w:t>
      </w:r>
      <w:r w:rsidR="00857DC3" w:rsidRPr="009367F5">
        <w:rPr>
          <w:rFonts w:eastAsia="Helvetica Neue"/>
        </w:rPr>
        <w:t xml:space="preserve"> pour notre jeunesse</w:t>
      </w:r>
      <w:r w:rsidR="00D62333" w:rsidRPr="009367F5">
        <w:rPr>
          <w:rFonts w:eastAsia="Helvetica Neue"/>
        </w:rPr>
        <w:t xml:space="preserve"> </w:t>
      </w:r>
      <w:r w:rsidR="007506B0" w:rsidRPr="009367F5">
        <w:rPr>
          <w:rFonts w:eastAsia="Helvetica Neue"/>
        </w:rPr>
        <w:t xml:space="preserve">démontre plus que jamais la capacité de </w:t>
      </w:r>
      <w:r w:rsidR="00D62333" w:rsidRPr="009367F5">
        <w:rPr>
          <w:rFonts w:eastAsia="Helvetica Neue"/>
        </w:rPr>
        <w:t>mobilisation</w:t>
      </w:r>
      <w:r w:rsidRPr="009367F5">
        <w:rPr>
          <w:rFonts w:eastAsia="Helvetica Neue"/>
        </w:rPr>
        <w:t xml:space="preserve"> des entreprises </w:t>
      </w:r>
      <w:r w:rsidR="000205D9" w:rsidRPr="009367F5">
        <w:rPr>
          <w:rFonts w:eastAsia="Helvetica Neue"/>
        </w:rPr>
        <w:t>pour</w:t>
      </w:r>
      <w:r w:rsidR="00D62333" w:rsidRPr="009367F5">
        <w:rPr>
          <w:rFonts w:eastAsia="Helvetica Neue"/>
        </w:rPr>
        <w:t xml:space="preserve"> participer à l’effort national dans le cadre de la relance</w:t>
      </w:r>
      <w:r w:rsidRPr="009367F5">
        <w:rPr>
          <w:rFonts w:eastAsia="Helvetica Neue"/>
        </w:rPr>
        <w:t>. Il s’agit d’une communauté précieuse, qui sait se mobiliser rapidement et pleinement, pour ne laisser aucun jeune sans solution</w:t>
      </w:r>
      <w:r w:rsidR="00D62333" w:rsidRPr="009367F5">
        <w:rPr>
          <w:rFonts w:eastAsia="Helvetica Neue"/>
        </w:rPr>
        <w:t> »</w:t>
      </w:r>
      <w:r w:rsidR="007506B0" w:rsidRPr="009367F5">
        <w:rPr>
          <w:rFonts w:eastAsia="Helvetica Neue"/>
        </w:rPr>
        <w:t xml:space="preserve">, déclare </w:t>
      </w:r>
      <w:r w:rsidR="007506B0" w:rsidRPr="00EF61FF">
        <w:rPr>
          <w:rFonts w:eastAsia="Helvetica Neue"/>
          <w:b/>
        </w:rPr>
        <w:t xml:space="preserve">Thibaut </w:t>
      </w:r>
      <w:proofErr w:type="spellStart"/>
      <w:r w:rsidR="007506B0" w:rsidRPr="00EF61FF">
        <w:rPr>
          <w:rFonts w:eastAsia="Helvetica Neue"/>
          <w:b/>
        </w:rPr>
        <w:t>Guilluy</w:t>
      </w:r>
      <w:proofErr w:type="spellEnd"/>
      <w:r w:rsidR="007506B0" w:rsidRPr="00EF61FF">
        <w:rPr>
          <w:rFonts w:eastAsia="Helvetica Neue"/>
          <w:b/>
        </w:rPr>
        <w:t>, haut-commissaire à l’Emploi et à l’Engagement des entreprises.</w:t>
      </w:r>
    </w:p>
    <w:p w:rsidR="009367F5" w:rsidRPr="00EF61FF" w:rsidRDefault="009367F5" w:rsidP="003357E2">
      <w:pPr>
        <w:pBdr>
          <w:top w:val="nil"/>
          <w:left w:val="nil"/>
          <w:bottom w:val="nil"/>
          <w:right w:val="nil"/>
          <w:between w:val="nil"/>
        </w:pBdr>
        <w:ind w:right="665"/>
        <w:jc w:val="both"/>
        <w:rPr>
          <w:rFonts w:eastAsia="Helvetica Neue"/>
          <w:b/>
        </w:rPr>
      </w:pPr>
    </w:p>
    <w:p w:rsidR="003357E2" w:rsidRDefault="003357E2" w:rsidP="003357E2">
      <w:pPr>
        <w:pBdr>
          <w:top w:val="nil"/>
          <w:left w:val="nil"/>
          <w:bottom w:val="nil"/>
          <w:right w:val="nil"/>
          <w:between w:val="nil"/>
        </w:pBdr>
        <w:ind w:left="426" w:right="665"/>
        <w:jc w:val="both"/>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Default="003357E2" w:rsidP="003357E2">
      <w:pPr>
        <w:pBdr>
          <w:top w:val="nil"/>
          <w:left w:val="nil"/>
          <w:bottom w:val="nil"/>
          <w:right w:val="nil"/>
          <w:between w:val="nil"/>
        </w:pBdr>
        <w:ind w:left="426" w:right="665"/>
        <w:jc w:val="both"/>
        <w:rPr>
          <w:b/>
          <w:sz w:val="20"/>
          <w:szCs w:val="20"/>
          <w:u w:val="single"/>
        </w:rPr>
      </w:pPr>
    </w:p>
    <w:p w:rsidR="003357E2" w:rsidRPr="009842FC" w:rsidRDefault="003357E2" w:rsidP="003357E2">
      <w:pPr>
        <w:pBdr>
          <w:top w:val="nil"/>
          <w:left w:val="nil"/>
          <w:bottom w:val="nil"/>
          <w:right w:val="nil"/>
          <w:between w:val="nil"/>
        </w:pBdr>
        <w:ind w:left="426" w:right="665"/>
        <w:jc w:val="both"/>
        <w:rPr>
          <w:b/>
          <w:sz w:val="20"/>
          <w:szCs w:val="20"/>
          <w:u w:val="single"/>
        </w:rPr>
      </w:pPr>
      <w:r w:rsidRPr="009842FC">
        <w:rPr>
          <w:b/>
          <w:sz w:val="20"/>
          <w:szCs w:val="20"/>
          <w:u w:val="single"/>
        </w:rPr>
        <w:t>Contact presse :</w:t>
      </w:r>
    </w:p>
    <w:p w:rsidR="003357E2" w:rsidRPr="009842FC" w:rsidRDefault="003357E2" w:rsidP="003357E2">
      <w:pPr>
        <w:pBdr>
          <w:top w:val="nil"/>
          <w:left w:val="nil"/>
          <w:bottom w:val="nil"/>
          <w:right w:val="nil"/>
          <w:between w:val="nil"/>
        </w:pBdr>
        <w:ind w:left="426" w:right="665"/>
        <w:jc w:val="both"/>
        <w:rPr>
          <w:sz w:val="20"/>
          <w:szCs w:val="20"/>
        </w:rPr>
      </w:pPr>
    </w:p>
    <w:p w:rsidR="003357E2" w:rsidRPr="008324DD" w:rsidRDefault="003357E2" w:rsidP="003357E2">
      <w:pPr>
        <w:pBdr>
          <w:top w:val="nil"/>
          <w:left w:val="nil"/>
          <w:bottom w:val="nil"/>
          <w:right w:val="nil"/>
          <w:between w:val="nil"/>
        </w:pBdr>
        <w:ind w:left="426" w:right="665"/>
        <w:jc w:val="both"/>
        <w:rPr>
          <w:b/>
          <w:sz w:val="20"/>
          <w:szCs w:val="20"/>
        </w:rPr>
      </w:pPr>
      <w:r w:rsidRPr="008324DD">
        <w:rPr>
          <w:b/>
          <w:sz w:val="20"/>
          <w:szCs w:val="20"/>
        </w:rPr>
        <w:t>Haut-commissariat à l’Emploi et à l’Engagement des entreprises</w:t>
      </w:r>
    </w:p>
    <w:p w:rsidR="003357E2" w:rsidRPr="009842FC" w:rsidRDefault="003357E2" w:rsidP="003357E2">
      <w:pPr>
        <w:pBdr>
          <w:top w:val="nil"/>
          <w:left w:val="nil"/>
          <w:bottom w:val="nil"/>
          <w:right w:val="nil"/>
          <w:between w:val="nil"/>
        </w:pBdr>
        <w:ind w:left="426" w:right="665"/>
        <w:jc w:val="both"/>
        <w:rPr>
          <w:sz w:val="20"/>
          <w:szCs w:val="20"/>
        </w:rPr>
      </w:pPr>
      <w:r>
        <w:rPr>
          <w:sz w:val="20"/>
          <w:szCs w:val="20"/>
        </w:rPr>
        <w:t xml:space="preserve">Cabinet de Thibaut </w:t>
      </w:r>
      <w:proofErr w:type="spellStart"/>
      <w:r>
        <w:rPr>
          <w:sz w:val="20"/>
          <w:szCs w:val="20"/>
        </w:rPr>
        <w:t>Guilluy</w:t>
      </w:r>
      <w:proofErr w:type="spellEnd"/>
    </w:p>
    <w:p w:rsidR="003357E2" w:rsidRPr="009842FC" w:rsidRDefault="003357E2" w:rsidP="003357E2">
      <w:pPr>
        <w:pBdr>
          <w:top w:val="nil"/>
          <w:left w:val="nil"/>
          <w:bottom w:val="nil"/>
          <w:right w:val="nil"/>
          <w:between w:val="nil"/>
        </w:pBdr>
        <w:ind w:left="426" w:right="665"/>
        <w:jc w:val="both"/>
        <w:rPr>
          <w:sz w:val="20"/>
          <w:szCs w:val="20"/>
        </w:rPr>
      </w:pPr>
      <w:r w:rsidRPr="009842FC">
        <w:rPr>
          <w:sz w:val="20"/>
          <w:szCs w:val="20"/>
        </w:rPr>
        <w:t>Tél : 07 64 09 04 85</w:t>
      </w:r>
    </w:p>
    <w:p w:rsidR="003357E2" w:rsidRPr="009842FC" w:rsidRDefault="003357E2" w:rsidP="003357E2">
      <w:pPr>
        <w:pBdr>
          <w:top w:val="nil"/>
          <w:left w:val="nil"/>
          <w:bottom w:val="nil"/>
          <w:right w:val="nil"/>
          <w:between w:val="nil"/>
        </w:pBdr>
        <w:ind w:left="426" w:right="665"/>
        <w:jc w:val="both"/>
        <w:rPr>
          <w:sz w:val="20"/>
          <w:szCs w:val="20"/>
        </w:rPr>
      </w:pPr>
      <w:r w:rsidRPr="009842FC">
        <w:rPr>
          <w:sz w:val="20"/>
          <w:szCs w:val="20"/>
        </w:rPr>
        <w:t xml:space="preserve">Mél : </w:t>
      </w:r>
      <w:hyperlink r:id="rId8" w:history="1">
        <w:r w:rsidRPr="009842FC">
          <w:rPr>
            <w:rStyle w:val="Lienhypertexte"/>
            <w:sz w:val="20"/>
            <w:szCs w:val="20"/>
          </w:rPr>
          <w:t>mallaury.savoie@cab.travail.gouv.fr</w:t>
        </w:r>
      </w:hyperlink>
      <w:r w:rsidRPr="009842FC">
        <w:rPr>
          <w:sz w:val="20"/>
          <w:szCs w:val="20"/>
        </w:rPr>
        <w:t xml:space="preserve"> </w:t>
      </w:r>
    </w:p>
    <w:p w:rsidR="003357E2" w:rsidRPr="009842FC" w:rsidRDefault="003357E2" w:rsidP="003357E2">
      <w:pPr>
        <w:pBdr>
          <w:top w:val="nil"/>
          <w:left w:val="nil"/>
          <w:bottom w:val="nil"/>
          <w:right w:val="nil"/>
          <w:between w:val="nil"/>
        </w:pBdr>
        <w:ind w:left="426" w:right="665"/>
        <w:jc w:val="both"/>
        <w:rPr>
          <w:sz w:val="20"/>
          <w:szCs w:val="20"/>
        </w:rPr>
      </w:pPr>
    </w:p>
    <w:p w:rsidR="003357E2" w:rsidRPr="008324DD" w:rsidRDefault="003357E2" w:rsidP="003357E2">
      <w:pPr>
        <w:pBdr>
          <w:top w:val="nil"/>
          <w:left w:val="nil"/>
          <w:bottom w:val="nil"/>
          <w:right w:val="nil"/>
          <w:between w:val="nil"/>
        </w:pBdr>
        <w:ind w:left="426" w:right="665"/>
        <w:jc w:val="both"/>
        <w:rPr>
          <w:b/>
          <w:sz w:val="20"/>
          <w:szCs w:val="20"/>
        </w:rPr>
      </w:pPr>
      <w:r w:rsidRPr="008324DD">
        <w:rPr>
          <w:b/>
          <w:sz w:val="20"/>
          <w:szCs w:val="20"/>
        </w:rPr>
        <w:t xml:space="preserve">Ministère du Travail, de l'Emploi et de l'Insertion </w:t>
      </w:r>
    </w:p>
    <w:tbl>
      <w:tblPr>
        <w:tblpPr w:bottomFromText="115" w:vertAnchor="text" w:horzAnchor="margin" w:tblpXSpec="right" w:tblpYSpec="center"/>
        <w:tblW w:w="1905" w:type="pct"/>
        <w:tblCellMar>
          <w:left w:w="0" w:type="dxa"/>
          <w:right w:w="0" w:type="dxa"/>
        </w:tblCellMar>
        <w:tblLook w:val="04A0" w:firstRow="1" w:lastRow="0" w:firstColumn="1" w:lastColumn="0" w:noHBand="0" w:noVBand="1"/>
      </w:tblPr>
      <w:tblGrid>
        <w:gridCol w:w="3440"/>
      </w:tblGrid>
      <w:tr w:rsidR="003357E2" w:rsidRPr="009842FC" w:rsidTr="00141D79">
        <w:trPr>
          <w:trHeight w:val="292"/>
        </w:trPr>
        <w:tc>
          <w:tcPr>
            <w:tcW w:w="0" w:type="auto"/>
            <w:vAlign w:val="center"/>
            <w:hideMark/>
          </w:tcPr>
          <w:p w:rsidR="003357E2" w:rsidRPr="009842FC" w:rsidRDefault="003357E2" w:rsidP="003357E2">
            <w:pPr>
              <w:pStyle w:val="NormalWeb"/>
              <w:spacing w:before="0" w:beforeAutospacing="0" w:after="0" w:afterAutospacing="0" w:line="330" w:lineRule="exact"/>
              <w:ind w:left="426" w:right="665"/>
              <w:jc w:val="right"/>
              <w:rPr>
                <w:rFonts w:ascii="Arial" w:hAnsi="Arial" w:cs="Arial"/>
                <w:color w:val="393939"/>
                <w:sz w:val="20"/>
                <w:szCs w:val="20"/>
                <w:lang w:eastAsia="en-US"/>
              </w:rPr>
            </w:pPr>
            <w:r w:rsidRPr="009842FC">
              <w:rPr>
                <w:rFonts w:ascii="Arial" w:hAnsi="Arial" w:cs="Arial"/>
                <w:color w:val="000000"/>
                <w:sz w:val="20"/>
                <w:szCs w:val="20"/>
                <w:lang w:eastAsia="en-US"/>
              </w:rPr>
              <w:t>127, rue de Grenelle</w:t>
            </w:r>
          </w:p>
          <w:p w:rsidR="003357E2" w:rsidRPr="009842FC" w:rsidRDefault="003357E2" w:rsidP="003357E2">
            <w:pPr>
              <w:pStyle w:val="NormalWeb"/>
              <w:spacing w:before="0" w:beforeAutospacing="0" w:after="0" w:afterAutospacing="0" w:line="330" w:lineRule="exact"/>
              <w:ind w:left="426" w:right="665"/>
              <w:jc w:val="right"/>
              <w:rPr>
                <w:rFonts w:ascii="Arial" w:hAnsi="Arial" w:cs="Arial"/>
                <w:color w:val="393939"/>
                <w:sz w:val="20"/>
                <w:szCs w:val="20"/>
                <w:lang w:eastAsia="en-US"/>
              </w:rPr>
            </w:pPr>
            <w:r w:rsidRPr="009842FC">
              <w:rPr>
                <w:rFonts w:ascii="Arial" w:hAnsi="Arial" w:cs="Arial"/>
                <w:color w:val="000000"/>
                <w:sz w:val="20"/>
                <w:szCs w:val="20"/>
                <w:lang w:eastAsia="en-US"/>
              </w:rPr>
              <w:t>75007 PARIS</w:t>
            </w:r>
          </w:p>
        </w:tc>
      </w:tr>
    </w:tbl>
    <w:p w:rsidR="003357E2" w:rsidRPr="009842FC" w:rsidRDefault="003357E2" w:rsidP="003357E2">
      <w:pPr>
        <w:pBdr>
          <w:top w:val="nil"/>
          <w:left w:val="nil"/>
          <w:bottom w:val="nil"/>
          <w:right w:val="nil"/>
          <w:between w:val="nil"/>
        </w:pBdr>
        <w:ind w:left="426" w:right="665"/>
        <w:jc w:val="both"/>
        <w:rPr>
          <w:sz w:val="20"/>
          <w:szCs w:val="20"/>
        </w:rPr>
      </w:pPr>
      <w:r w:rsidRPr="009842FC">
        <w:rPr>
          <w:sz w:val="20"/>
          <w:szCs w:val="20"/>
        </w:rPr>
        <w:t>Cabinet d’</w:t>
      </w:r>
      <w:r w:rsidRPr="008324DD">
        <w:rPr>
          <w:sz w:val="20"/>
          <w:szCs w:val="20"/>
        </w:rPr>
        <w:t>É</w:t>
      </w:r>
      <w:r w:rsidRPr="009842FC">
        <w:rPr>
          <w:sz w:val="20"/>
          <w:szCs w:val="20"/>
        </w:rPr>
        <w:t>lisabeth Borne</w:t>
      </w:r>
    </w:p>
    <w:p w:rsidR="003357E2" w:rsidRPr="009842FC" w:rsidRDefault="003357E2" w:rsidP="003357E2">
      <w:pPr>
        <w:pBdr>
          <w:top w:val="nil"/>
          <w:left w:val="nil"/>
          <w:bottom w:val="nil"/>
          <w:right w:val="nil"/>
          <w:between w:val="nil"/>
        </w:pBdr>
        <w:ind w:left="426" w:right="665"/>
        <w:jc w:val="both"/>
        <w:rPr>
          <w:sz w:val="20"/>
          <w:szCs w:val="20"/>
        </w:rPr>
      </w:pPr>
      <w:r w:rsidRPr="009842FC">
        <w:rPr>
          <w:sz w:val="20"/>
          <w:szCs w:val="20"/>
        </w:rPr>
        <w:t xml:space="preserve">Tél : 01 49 55 32 21 </w:t>
      </w:r>
    </w:p>
    <w:p w:rsidR="003357E2" w:rsidRPr="009842FC" w:rsidRDefault="003357E2" w:rsidP="003357E2">
      <w:pPr>
        <w:pBdr>
          <w:top w:val="nil"/>
          <w:left w:val="nil"/>
          <w:bottom w:val="nil"/>
          <w:right w:val="nil"/>
          <w:between w:val="nil"/>
        </w:pBdr>
        <w:ind w:left="426" w:right="665"/>
        <w:jc w:val="both"/>
        <w:rPr>
          <w:sz w:val="20"/>
          <w:szCs w:val="20"/>
        </w:rPr>
      </w:pPr>
      <w:r w:rsidRPr="009842FC">
        <w:rPr>
          <w:sz w:val="20"/>
          <w:szCs w:val="20"/>
        </w:rPr>
        <w:t xml:space="preserve">Mél : </w:t>
      </w:r>
      <w:hyperlink r:id="rId9" w:history="1">
        <w:r w:rsidRPr="009842FC">
          <w:rPr>
            <w:rStyle w:val="Lienhypertexte"/>
            <w:sz w:val="20"/>
            <w:szCs w:val="20"/>
          </w:rPr>
          <w:t>sec.presse.travail@cab.travail.gouv.fr</w:t>
        </w:r>
      </w:hyperlink>
      <w:r w:rsidRPr="009842FC">
        <w:rPr>
          <w:sz w:val="20"/>
          <w:szCs w:val="20"/>
        </w:rPr>
        <w:t xml:space="preserve"> </w:t>
      </w:r>
    </w:p>
    <w:p w:rsidR="003357E2" w:rsidRDefault="003357E2" w:rsidP="003357E2">
      <w:pPr>
        <w:pBdr>
          <w:top w:val="nil"/>
          <w:left w:val="nil"/>
          <w:bottom w:val="nil"/>
          <w:right w:val="nil"/>
          <w:between w:val="nil"/>
        </w:pBdr>
        <w:ind w:left="426" w:right="665"/>
        <w:jc w:val="both"/>
      </w:pPr>
    </w:p>
    <w:p w:rsidR="003357E2" w:rsidRDefault="003357E2" w:rsidP="003357E2">
      <w:pPr>
        <w:pBdr>
          <w:top w:val="nil"/>
          <w:left w:val="nil"/>
          <w:bottom w:val="nil"/>
          <w:right w:val="nil"/>
          <w:between w:val="nil"/>
        </w:pBdr>
        <w:ind w:left="426" w:right="665"/>
        <w:jc w:val="both"/>
      </w:pPr>
    </w:p>
    <w:p w:rsidR="009367F5" w:rsidRPr="009367F5" w:rsidRDefault="009367F5" w:rsidP="003357E2">
      <w:pPr>
        <w:pBdr>
          <w:top w:val="nil"/>
          <w:left w:val="nil"/>
          <w:bottom w:val="nil"/>
          <w:right w:val="nil"/>
          <w:between w:val="nil"/>
        </w:pBdr>
        <w:ind w:right="665"/>
        <w:jc w:val="both"/>
        <w:rPr>
          <w:rFonts w:eastAsia="Helvetica Neue"/>
        </w:rPr>
      </w:pPr>
    </w:p>
    <w:tbl>
      <w:tblPr>
        <w:tblpPr w:leftFromText="141" w:rightFromText="141" w:vertAnchor="text" w:horzAnchor="margin" w:tblpY="613"/>
        <w:tblOverlap w:val="never"/>
        <w:tblW w:w="5000" w:type="pct"/>
        <w:tblCellMar>
          <w:left w:w="0" w:type="dxa"/>
          <w:right w:w="0" w:type="dxa"/>
        </w:tblCellMar>
        <w:tblLook w:val="04A0" w:firstRow="1" w:lastRow="0" w:firstColumn="1" w:lastColumn="0" w:noHBand="0" w:noVBand="1"/>
      </w:tblPr>
      <w:tblGrid>
        <w:gridCol w:w="9029"/>
      </w:tblGrid>
      <w:tr w:rsidR="009367F5" w:rsidRPr="009367F5" w:rsidTr="00E71988">
        <w:trPr>
          <w:trHeight w:val="150"/>
        </w:trPr>
        <w:tc>
          <w:tcPr>
            <w:tcW w:w="9029" w:type="dxa"/>
            <w:shd w:val="clear" w:color="auto" w:fill="FFFFFF"/>
            <w:tcMar>
              <w:top w:w="0" w:type="dxa"/>
              <w:left w:w="150" w:type="dxa"/>
              <w:bottom w:w="0" w:type="dxa"/>
              <w:right w:w="150" w:type="dxa"/>
            </w:tcMar>
            <w:hideMark/>
          </w:tcPr>
          <w:p w:rsidR="009367F5" w:rsidRPr="009367F5" w:rsidRDefault="009367F5" w:rsidP="003357E2">
            <w:pPr>
              <w:ind w:right="665"/>
              <w:jc w:val="center"/>
            </w:pPr>
            <w:r w:rsidRPr="009367F5">
              <w:rPr>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sidRPr="009367F5">
              <w:rPr>
                <w:color w:val="393939"/>
                <w:sz w:val="17"/>
                <w:szCs w:val="17"/>
                <w:lang w:eastAsia="en-US"/>
              </w:rPr>
              <w:t xml:space="preserve">s </w:t>
            </w:r>
            <w:r w:rsidRPr="009367F5">
              <w:rPr>
                <w:color w:val="000000"/>
                <w:sz w:val="17"/>
                <w:szCs w:val="17"/>
                <w:lang w:eastAsia="en-US"/>
              </w:rPr>
              <w:t>concernant. Vous pouvez exercer vos droits en adressant un e-mail à l’adresse</w:t>
            </w:r>
            <w:r w:rsidR="003357E2">
              <w:rPr>
                <w:color w:val="000000"/>
                <w:sz w:val="17"/>
                <w:szCs w:val="17"/>
                <w:lang w:eastAsia="en-US"/>
              </w:rPr>
              <w:t xml:space="preserve"> </w:t>
            </w:r>
            <w:hyperlink r:id="rId10" w:tgtFrame="_blank" w:history="1">
              <w:r w:rsidRPr="009367F5">
                <w:rPr>
                  <w:rStyle w:val="Lienhypertexte"/>
                  <w:color w:val="0595D6"/>
                  <w:sz w:val="17"/>
                  <w:szCs w:val="17"/>
                  <w:lang w:eastAsia="en-US"/>
                </w:rPr>
                <w:t>DDC-RGPD-CAB@ddc.social.gouv.fr</w:t>
              </w:r>
            </w:hyperlink>
            <w:r w:rsidRPr="009367F5">
              <w:rPr>
                <w:color w:val="393939"/>
                <w:sz w:val="17"/>
                <w:szCs w:val="17"/>
                <w:lang w:eastAsia="en-US"/>
              </w:rPr>
              <w:t>.</w:t>
            </w:r>
          </w:p>
        </w:tc>
      </w:tr>
    </w:tbl>
    <w:p w:rsidR="009367F5" w:rsidRDefault="009367F5" w:rsidP="003357E2">
      <w:pPr>
        <w:pBdr>
          <w:top w:val="nil"/>
          <w:left w:val="nil"/>
          <w:bottom w:val="nil"/>
          <w:right w:val="nil"/>
          <w:between w:val="nil"/>
        </w:pBdr>
        <w:ind w:right="665"/>
        <w:jc w:val="both"/>
        <w:rPr>
          <w:rFonts w:eastAsia="Helvetica Neue"/>
        </w:rPr>
      </w:pPr>
    </w:p>
    <w:p w:rsidR="003357E2" w:rsidRPr="009367F5" w:rsidRDefault="003357E2" w:rsidP="003357E2">
      <w:pPr>
        <w:pBdr>
          <w:top w:val="nil"/>
          <w:left w:val="nil"/>
          <w:bottom w:val="nil"/>
          <w:right w:val="nil"/>
          <w:between w:val="nil"/>
        </w:pBdr>
        <w:ind w:right="665"/>
        <w:jc w:val="both"/>
        <w:rPr>
          <w:rFonts w:eastAsia="Helvetica Neue"/>
        </w:rPr>
      </w:pPr>
    </w:p>
    <w:sectPr w:rsidR="003357E2" w:rsidRPr="009367F5" w:rsidSect="00205502">
      <w:pgSz w:w="11909" w:h="16834"/>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1941"/>
    <w:multiLevelType w:val="hybridMultilevel"/>
    <w:tmpl w:val="12A49036"/>
    <w:lvl w:ilvl="0" w:tplc="B9FED34E">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F17E01"/>
    <w:multiLevelType w:val="hybridMultilevel"/>
    <w:tmpl w:val="94A8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40"/>
    <w:rsid w:val="000205D9"/>
    <w:rsid w:val="001419EC"/>
    <w:rsid w:val="00172B78"/>
    <w:rsid w:val="001F610B"/>
    <w:rsid w:val="00201F57"/>
    <w:rsid w:val="00205502"/>
    <w:rsid w:val="0020593C"/>
    <w:rsid w:val="0023280C"/>
    <w:rsid w:val="002345C3"/>
    <w:rsid w:val="00282759"/>
    <w:rsid w:val="0031193F"/>
    <w:rsid w:val="003357E2"/>
    <w:rsid w:val="003A62E0"/>
    <w:rsid w:val="004872B6"/>
    <w:rsid w:val="00536981"/>
    <w:rsid w:val="0063018E"/>
    <w:rsid w:val="00703966"/>
    <w:rsid w:val="007506B0"/>
    <w:rsid w:val="0076284F"/>
    <w:rsid w:val="007905A5"/>
    <w:rsid w:val="007D3D3D"/>
    <w:rsid w:val="00832640"/>
    <w:rsid w:val="00857DC3"/>
    <w:rsid w:val="008759C8"/>
    <w:rsid w:val="008767DF"/>
    <w:rsid w:val="008D5E65"/>
    <w:rsid w:val="009367F5"/>
    <w:rsid w:val="0098023E"/>
    <w:rsid w:val="009F67CB"/>
    <w:rsid w:val="00A223F4"/>
    <w:rsid w:val="00AA5E1F"/>
    <w:rsid w:val="00AB62F5"/>
    <w:rsid w:val="00B32940"/>
    <w:rsid w:val="00BD2240"/>
    <w:rsid w:val="00C025C2"/>
    <w:rsid w:val="00C842D0"/>
    <w:rsid w:val="00CC120C"/>
    <w:rsid w:val="00D04817"/>
    <w:rsid w:val="00D54E6E"/>
    <w:rsid w:val="00D62333"/>
    <w:rsid w:val="00E321C5"/>
    <w:rsid w:val="00EC2187"/>
    <w:rsid w:val="00EF61FF"/>
    <w:rsid w:val="00FF4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631"/>
  <w15:docId w15:val="{D894EEB4-4601-4E13-A75A-C9164C7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201F57"/>
    <w:rPr>
      <w:sz w:val="16"/>
      <w:szCs w:val="16"/>
    </w:rPr>
  </w:style>
  <w:style w:type="paragraph" w:styleId="Commentaire">
    <w:name w:val="annotation text"/>
    <w:basedOn w:val="Normal"/>
    <w:link w:val="CommentaireCar"/>
    <w:uiPriority w:val="99"/>
    <w:semiHidden/>
    <w:unhideWhenUsed/>
    <w:rsid w:val="00201F57"/>
    <w:pPr>
      <w:spacing w:line="240" w:lineRule="auto"/>
    </w:pPr>
    <w:rPr>
      <w:sz w:val="20"/>
      <w:szCs w:val="20"/>
    </w:rPr>
  </w:style>
  <w:style w:type="character" w:customStyle="1" w:styleId="CommentaireCar">
    <w:name w:val="Commentaire Car"/>
    <w:basedOn w:val="Policepardfaut"/>
    <w:link w:val="Commentaire"/>
    <w:uiPriority w:val="99"/>
    <w:semiHidden/>
    <w:rsid w:val="00201F57"/>
    <w:rPr>
      <w:sz w:val="20"/>
      <w:szCs w:val="20"/>
    </w:rPr>
  </w:style>
  <w:style w:type="paragraph" w:styleId="Objetducommentaire">
    <w:name w:val="annotation subject"/>
    <w:basedOn w:val="Commentaire"/>
    <w:next w:val="Commentaire"/>
    <w:link w:val="ObjetducommentaireCar"/>
    <w:uiPriority w:val="99"/>
    <w:semiHidden/>
    <w:unhideWhenUsed/>
    <w:rsid w:val="00201F57"/>
    <w:rPr>
      <w:b/>
      <w:bCs/>
    </w:rPr>
  </w:style>
  <w:style w:type="character" w:customStyle="1" w:styleId="ObjetducommentaireCar">
    <w:name w:val="Objet du commentaire Car"/>
    <w:basedOn w:val="CommentaireCar"/>
    <w:link w:val="Objetducommentaire"/>
    <w:uiPriority w:val="99"/>
    <w:semiHidden/>
    <w:rsid w:val="00201F57"/>
    <w:rPr>
      <w:b/>
      <w:bCs/>
      <w:sz w:val="20"/>
      <w:szCs w:val="20"/>
    </w:rPr>
  </w:style>
  <w:style w:type="paragraph" w:styleId="Textedebulles">
    <w:name w:val="Balloon Text"/>
    <w:basedOn w:val="Normal"/>
    <w:link w:val="TextedebullesCar"/>
    <w:uiPriority w:val="99"/>
    <w:semiHidden/>
    <w:unhideWhenUsed/>
    <w:rsid w:val="00201F5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F57"/>
    <w:rPr>
      <w:rFonts w:ascii="Segoe UI" w:hAnsi="Segoe UI" w:cs="Segoe UI"/>
      <w:sz w:val="18"/>
      <w:szCs w:val="18"/>
    </w:rPr>
  </w:style>
  <w:style w:type="paragraph" w:styleId="Paragraphedeliste">
    <w:name w:val="List Paragraph"/>
    <w:basedOn w:val="Normal"/>
    <w:uiPriority w:val="34"/>
    <w:qFormat/>
    <w:rsid w:val="0076284F"/>
    <w:pPr>
      <w:ind w:left="720"/>
      <w:contextualSpacing/>
    </w:pPr>
  </w:style>
  <w:style w:type="character" w:styleId="Lienhypertexte">
    <w:name w:val="Hyperlink"/>
    <w:basedOn w:val="Policepardfaut"/>
    <w:uiPriority w:val="99"/>
    <w:unhideWhenUsed/>
    <w:rsid w:val="0076284F"/>
    <w:rPr>
      <w:color w:val="0000FF" w:themeColor="hyperlink"/>
      <w:u w:val="single"/>
    </w:rPr>
  </w:style>
  <w:style w:type="paragraph" w:styleId="NormalWeb">
    <w:name w:val="Normal (Web)"/>
    <w:basedOn w:val="Normal"/>
    <w:uiPriority w:val="99"/>
    <w:unhideWhenUsed/>
    <w:rsid w:val="003357E2"/>
    <w:pPr>
      <w:spacing w:before="100" w:beforeAutospacing="1" w:after="100" w:afterAutospacing="1" w:line="240" w:lineRule="auto"/>
    </w:pPr>
    <w:rPr>
      <w:rFonts w:ascii="Times New Roman" w:eastAsiaTheme="minorHAnsi"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3375">
      <w:bodyDiv w:val="1"/>
      <w:marLeft w:val="0"/>
      <w:marRight w:val="0"/>
      <w:marTop w:val="0"/>
      <w:marBottom w:val="0"/>
      <w:divBdr>
        <w:top w:val="none" w:sz="0" w:space="0" w:color="auto"/>
        <w:left w:val="none" w:sz="0" w:space="0" w:color="auto"/>
        <w:bottom w:val="none" w:sz="0" w:space="0" w:color="auto"/>
        <w:right w:val="none" w:sz="0" w:space="0" w:color="auto"/>
      </w:divBdr>
    </w:div>
    <w:div w:id="1752695227">
      <w:bodyDiv w:val="1"/>
      <w:marLeft w:val="0"/>
      <w:marRight w:val="0"/>
      <w:marTop w:val="0"/>
      <w:marBottom w:val="0"/>
      <w:divBdr>
        <w:top w:val="none" w:sz="0" w:space="0" w:color="auto"/>
        <w:left w:val="none" w:sz="0" w:space="0" w:color="auto"/>
        <w:bottom w:val="none" w:sz="0" w:space="0" w:color="auto"/>
        <w:right w:val="none" w:sz="0" w:space="0" w:color="auto"/>
      </w:divBdr>
    </w:div>
    <w:div w:id="209651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aury.savoie@cab.travail.gouv.fr" TargetMode="External"/><Relationship Id="rId3" Type="http://schemas.openxmlformats.org/officeDocument/2006/relationships/settings" Target="settings.xml"/><Relationship Id="rId7" Type="http://schemas.openxmlformats.org/officeDocument/2006/relationships/hyperlink" Target="www.1jeune1solution.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LABROUE, Joséphine (HC3E)</dc:creator>
  <cp:lastModifiedBy>SAVOIE, Mallaury (CAB/TRAVAIL)</cp:lastModifiedBy>
  <cp:revision>7</cp:revision>
  <cp:lastPrinted>2021-05-11T07:52:00Z</cp:lastPrinted>
  <dcterms:created xsi:type="dcterms:W3CDTF">2021-05-07T15:02:00Z</dcterms:created>
  <dcterms:modified xsi:type="dcterms:W3CDTF">2021-05-11T08:00:00Z</dcterms:modified>
</cp:coreProperties>
</file>