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1835" w:right="1825" w:hanging="10"/>
        <w:jc w:val="center"/>
        <w:rPr/>
      </w:pPr>
      <w:r>
        <w:rPr>
          <w:color w:val="156BA5"/>
          <w:sz w:val="20"/>
        </w:rPr>
        <w:t xml:space="preserve">Si ce message ne s’affiche pas correctement, </w:t>
      </w:r>
      <w:r>
        <w:rPr>
          <w:color w:val="156BA5"/>
          <w:sz w:val="20"/>
          <w:u w:val="single" w:color="156BA5"/>
        </w:rPr>
        <w:t>cliquez ici</w:t>
      </w:r>
    </w:p>
    <w:p>
      <w:pPr>
        <w:pStyle w:val="Normal"/>
        <w:spacing w:lineRule="auto" w:line="259" w:before="0" w:after="0"/>
        <w:ind w:left="0" w:right="0" w:hanging="0"/>
        <w:jc w:val="left"/>
        <w:rPr>
          <w:rFonts w:ascii="Times New Roman" w:hAnsi="Times New Roman" w:eastAsia="Times New Roman" w:cs="Times New Roman"/>
          <w:color w:val="000000"/>
          <w:sz w:val="15"/>
        </w:rPr>
      </w:pPr>
      <w:r>
        <w:rPr>
          <w:rFonts w:eastAsia="Times New Roman" w:cs="Times New Roman" w:ascii="Times New Roman" w:hAnsi="Times New Roman"/>
          <w:color w:val="000000"/>
          <w:sz w:val="15"/>
        </w:rPr>
        <w:t xml:space="preserve"> </w:t>
      </w:r>
    </w:p>
    <w:p>
      <w:pPr>
        <w:pStyle w:val="Normal"/>
        <w:spacing w:lineRule="auto" w:line="259" w:before="0" w:after="47"/>
        <w:ind w:left="0" w:right="0" w:hanging="0"/>
        <w:jc w:val="left"/>
        <w:rPr/>
      </w:pPr>
      <w:r>
        <w:rPr/>
        <w:drawing>
          <wp:anchor behindDoc="0" distT="0" distB="0" distL="114300" distR="114300" simplePos="0" locked="0" layoutInCell="1" allowOverlap="1" relativeHeight="2">
            <wp:simplePos x="0" y="0"/>
            <wp:positionH relativeFrom="margin">
              <wp:posOffset>0</wp:posOffset>
            </wp:positionH>
            <wp:positionV relativeFrom="margin">
              <wp:posOffset>513715</wp:posOffset>
            </wp:positionV>
            <wp:extent cx="2159000" cy="1295400"/>
            <wp:effectExtent l="0" t="0" r="0" b="0"/>
            <wp:wrapSquare wrapText="bothSides"/>
            <wp:docPr id="1" name="Image 2" descr="C:\Users\slelay\AppData\Local\Microsoft\Windows\Temporary Internet Files\Content.MSO\B371A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slelay\AppData\Local\Microsoft\Windows\Temporary Internet Files\Content.MSO\B371A138.tmp"/>
                    <pic:cNvPicPr>
                      <a:picLocks noChangeAspect="1" noChangeArrowheads="1"/>
                    </pic:cNvPicPr>
                  </pic:nvPicPr>
                  <pic:blipFill>
                    <a:blip r:embed="rId2"/>
                    <a:stretch>
                      <a:fillRect/>
                    </a:stretch>
                  </pic:blipFill>
                  <pic:spPr bwMode="auto">
                    <a:xfrm>
                      <a:off x="0" y="0"/>
                      <a:ext cx="2159000" cy="1295400"/>
                    </a:xfrm>
                    <a:prstGeom prst="rect">
                      <a:avLst/>
                    </a:prstGeom>
                  </pic:spPr>
                </pic:pic>
              </a:graphicData>
            </a:graphic>
          </wp:anchor>
        </w:drawing>
      </w:r>
    </w:p>
    <w:p>
      <w:pPr>
        <w:pStyle w:val="Normal"/>
        <w:spacing w:lineRule="auto" w:line="259" w:before="0" w:after="0"/>
        <w:ind w:left="0" w:right="0" w:hanging="0"/>
        <w:jc w:val="center"/>
        <w:rPr>
          <w:rFonts w:ascii="Times New Roman" w:hAnsi="Times New Roman" w:eastAsia="Times New Roman" w:cs="Times New Roman"/>
          <w:color w:val="00000A"/>
          <w:sz w:val="40"/>
        </w:rPr>
      </w:pPr>
      <w:r>
        <w:rPr>
          <w:rFonts w:eastAsia="Times New Roman" w:cs="Times New Roman" w:ascii="Times New Roman" w:hAnsi="Times New Roman"/>
          <w:color w:val="00000A"/>
          <w:sz w:val="40"/>
        </w:rPr>
        <w:t xml:space="preserve"> </w:t>
      </w:r>
    </w:p>
    <w:p>
      <w:pPr>
        <w:pStyle w:val="Normal"/>
        <w:spacing w:lineRule="auto" w:line="259" w:before="0" w:after="0"/>
        <w:ind w:left="0" w:right="0" w:hanging="0"/>
        <w:jc w:val="center"/>
        <w:rPr>
          <w:rFonts w:ascii="Times New Roman" w:hAnsi="Times New Roman" w:eastAsia="Times New Roman" w:cs="Times New Roman"/>
          <w:color w:val="00000A"/>
          <w:sz w:val="40"/>
        </w:rPr>
      </w:pPr>
      <w:r>
        <w:rPr>
          <w:rFonts w:eastAsia="Times New Roman" w:cs="Times New Roman" w:ascii="Times New Roman" w:hAnsi="Times New Roman"/>
          <w:color w:val="00000A"/>
          <w:sz w:val="40"/>
        </w:rPr>
      </w:r>
    </w:p>
    <w:p>
      <w:pPr>
        <w:pStyle w:val="Normal"/>
        <w:spacing w:lineRule="auto" w:line="259" w:before="0" w:after="0"/>
        <w:ind w:left="0" w:right="0" w:hanging="0"/>
        <w:jc w:val="center"/>
        <w:rPr>
          <w:rFonts w:ascii="Times New Roman" w:hAnsi="Times New Roman" w:eastAsia="Times New Roman" w:cs="Times New Roman"/>
          <w:color w:val="00000A"/>
          <w:sz w:val="40"/>
        </w:rPr>
      </w:pPr>
      <w:r>
        <w:rPr>
          <w:rFonts w:eastAsia="Times New Roman" w:cs="Times New Roman" w:ascii="Times New Roman" w:hAnsi="Times New Roman"/>
          <w:color w:val="00000A"/>
          <w:sz w:val="40"/>
        </w:rPr>
      </w:r>
    </w:p>
    <w:p>
      <w:pPr>
        <w:pStyle w:val="Normal"/>
        <w:spacing w:lineRule="auto" w:line="259" w:before="0" w:after="0"/>
        <w:ind w:left="0" w:right="0" w:hanging="0"/>
        <w:jc w:val="center"/>
        <w:rPr>
          <w:rFonts w:ascii="Times New Roman" w:hAnsi="Times New Roman" w:eastAsia="Times New Roman" w:cs="Times New Roman"/>
          <w:color w:val="00000A"/>
          <w:sz w:val="40"/>
        </w:rPr>
      </w:pPr>
      <w:r>
        <w:rPr>
          <w:rFonts w:eastAsia="Times New Roman" w:cs="Times New Roman" w:ascii="Times New Roman" w:hAnsi="Times New Roman"/>
          <w:color w:val="00000A"/>
          <w:sz w:val="40"/>
        </w:rPr>
      </w:r>
    </w:p>
    <w:p>
      <w:pPr>
        <w:pStyle w:val="Normal"/>
        <w:spacing w:lineRule="auto" w:line="259" w:before="0" w:after="0"/>
        <w:ind w:left="0" w:right="0" w:hanging="0"/>
        <w:jc w:val="center"/>
        <w:rPr>
          <w:rFonts w:ascii="Times New Roman" w:hAnsi="Times New Roman" w:eastAsia="Times New Roman" w:cs="Times New Roman"/>
          <w:color w:val="00000A"/>
          <w:sz w:val="40"/>
        </w:rPr>
      </w:pPr>
      <w:r>
        <w:rPr>
          <w:rFonts w:eastAsia="Times New Roman" w:cs="Times New Roman" w:ascii="Times New Roman" w:hAnsi="Times New Roman"/>
          <w:color w:val="00000A"/>
          <w:sz w:val="40"/>
        </w:rPr>
      </w:r>
    </w:p>
    <w:p>
      <w:pPr>
        <w:pStyle w:val="Normal"/>
        <w:spacing w:lineRule="auto" w:line="259" w:before="0" w:after="0"/>
        <w:ind w:left="0" w:right="0" w:hanging="0"/>
        <w:jc w:val="center"/>
        <w:rPr/>
      </w:pPr>
      <w:r>
        <w:rPr>
          <w:b/>
          <w:caps/>
          <w:color w:val="00000A"/>
          <w:sz w:val="24"/>
        </w:rPr>
        <w:t>Note aux rÉdactions</w:t>
      </w:r>
      <w:r>
        <w:rPr>
          <w:b/>
          <w:caps/>
          <w:color w:val="00000A"/>
          <w:sz w:val="32"/>
        </w:rPr>
        <w:t xml:space="preserve"> </w:t>
      </w:r>
    </w:p>
    <w:p>
      <w:pPr>
        <w:pStyle w:val="Normal"/>
        <w:spacing w:lineRule="auto" w:line="259" w:before="0" w:after="73"/>
        <w:ind w:left="0" w:right="0" w:hanging="0"/>
        <w:jc w:val="center"/>
        <w:rPr>
          <w:sz w:val="26"/>
        </w:rPr>
      </w:pPr>
      <w:r>
        <w:rPr>
          <w:sz w:val="26"/>
        </w:rPr>
        <w:t xml:space="preserve">  </w:t>
      </w:r>
    </w:p>
    <w:p>
      <w:pPr>
        <w:pStyle w:val="Normal"/>
        <w:spacing w:lineRule="auto" w:line="259" w:before="0" w:after="92"/>
        <w:ind w:left="0" w:right="0" w:hanging="0"/>
        <w:jc w:val="right"/>
        <w:rPr>
          <w:i/>
          <w:i/>
          <w:sz w:val="24"/>
        </w:rPr>
      </w:pPr>
      <w:r>
        <w:rPr>
          <w:i/>
          <w:sz w:val="24"/>
        </w:rPr>
        <w:t>Paris, le 10 mars 2021</w:t>
      </w:r>
    </w:p>
    <w:p>
      <w:pPr>
        <w:pStyle w:val="Normal"/>
        <w:spacing w:lineRule="auto" w:line="259" w:before="0" w:after="73"/>
        <w:ind w:left="0" w:right="0" w:hanging="0"/>
        <w:jc w:val="right"/>
        <w:rPr>
          <w:sz w:val="26"/>
        </w:rPr>
      </w:pPr>
      <w:r>
        <w:rPr>
          <w:sz w:val="26"/>
        </w:rPr>
        <w:t xml:space="preserve"> </w:t>
      </w:r>
    </w:p>
    <w:p>
      <w:pPr>
        <w:pStyle w:val="Normal"/>
        <w:spacing w:lineRule="auto" w:line="319" w:before="0" w:after="0"/>
        <w:ind w:left="162" w:right="15" w:hanging="147"/>
        <w:jc w:val="center"/>
        <w:rPr/>
      </w:pPr>
      <w:r>
        <w:rPr>
          <w:b/>
          <w:color w:val="110000"/>
          <w:sz w:val="24"/>
        </w:rPr>
        <w:t>Brigitte KLINKERT</w:t>
      </w:r>
      <w:r>
        <w:rPr>
          <w:color w:val="110000"/>
          <w:sz w:val="24"/>
        </w:rPr>
        <w:t>, ministre déléguée auprès de la ministre du Travail, de l'Emploi et de l'Insertion, chargée de l'Insertion et</w:t>
      </w:r>
    </w:p>
    <w:p>
      <w:pPr>
        <w:pStyle w:val="Normal"/>
        <w:spacing w:lineRule="auto" w:line="259" w:before="0" w:after="73"/>
        <w:ind w:left="104" w:right="0" w:hanging="0"/>
        <w:jc w:val="center"/>
        <w:rPr/>
      </w:pPr>
      <w:r>
        <w:rPr>
          <w:b/>
          <w:color w:val="110000"/>
          <w:sz w:val="24"/>
        </w:rPr>
        <w:t>Sarah EL HAIRY,</w:t>
      </w:r>
      <w:r>
        <w:rPr>
          <w:color w:val="110000"/>
          <w:sz w:val="24"/>
        </w:rPr>
        <w:t xml:space="preserve"> secrétaire d'État auprès du ministre de l'Éducation nationale, de la</w:t>
      </w:r>
      <w:r>
        <w:rPr>
          <w:sz w:val="20"/>
        </w:rPr>
        <w:t xml:space="preserve"> </w:t>
      </w:r>
      <w:r>
        <w:rPr>
          <w:color w:val="110000"/>
          <w:sz w:val="24"/>
        </w:rPr>
        <w:t>Jeunesse et des Sports, chargée de la Jeunesse et de l’Engagement</w:t>
      </w:r>
    </w:p>
    <w:p>
      <w:pPr>
        <w:pStyle w:val="Normal"/>
        <w:spacing w:lineRule="auto" w:line="259" w:before="0" w:after="73"/>
        <w:ind w:left="104" w:right="0" w:hanging="0"/>
        <w:jc w:val="center"/>
        <w:rPr/>
      </w:pPr>
      <w:r>
        <w:rPr>
          <w:b/>
          <w:color w:val="110000"/>
          <w:sz w:val="24"/>
        </w:rPr>
        <w:t>se rendront dans le département du Cher jeudi 11 mars 2021</w:t>
      </w:r>
      <w:r>
        <w:rPr>
          <w:b/>
          <w:color w:val="110000"/>
          <w:sz w:val="26"/>
        </w:rPr>
        <w:t>.</w:t>
      </w:r>
    </w:p>
    <w:p>
      <w:pPr>
        <w:pStyle w:val="Normal"/>
        <w:spacing w:lineRule="auto" w:line="259" w:before="0" w:after="73"/>
        <w:ind w:left="0" w:right="0" w:hanging="0"/>
        <w:jc w:val="left"/>
        <w:rPr>
          <w:sz w:val="26"/>
        </w:rPr>
      </w:pPr>
      <w:r>
        <w:rPr>
          <w:sz w:val="26"/>
        </w:rPr>
        <w:t xml:space="preserve"> </w:t>
      </w:r>
    </w:p>
    <w:p>
      <w:pPr>
        <w:pStyle w:val="Normal"/>
        <w:spacing w:before="0" w:after="394"/>
        <w:ind w:left="-5" w:right="0" w:hanging="10"/>
        <w:rPr/>
      </w:pPr>
      <w:r>
        <w:rPr/>
        <w:t>Brigitte KLINKERT, ministre déléguée auprès de la ministre du Travail, de l'Emploi et de l'Insertion, chargée de l'Insertion et Sarah EL HAÏRY, secrétaire d'État auprès du ministre de l'Éducation nationale, de la Jeunesse et des Sports, chargée de la Jeunesse et de l’Engagement se rendront le jeudi 11 mars à Bourges afin d’échanger autour du plan « 1 jeune 1 solution » dans une mission locale et de présenter le Service National Universel (SNU) à des lycéens.</w:t>
      </w:r>
    </w:p>
    <w:p>
      <w:pPr>
        <w:pStyle w:val="Normal"/>
        <w:spacing w:before="0" w:after="394"/>
        <w:ind w:left="-5" w:right="0" w:hanging="10"/>
        <w:rPr/>
      </w:pPr>
      <w:r>
        <w:rPr/>
        <w:t>Les ministres débuteront leur visite par la mission locale de Bourges, Mehun-sur-Yèvre et Saint-Florent-Sur-Cher où elles rencontreront les employés ainsi que les jeunes qui y sont accompagnés. Le plan 1 jeune 1 solution vise à offrir une solution à chaque jeune : aides à l’embauche, formations, accompagnements, aides financières aux jeunes en difficulté, etc. Les missions locales jouent un rôle majeur dans l’application du plan « 1 jeune 1 solution » sur nos territoires et sont au cœur du dispositif d’insertion de nos jeunes.</w:t>
      </w:r>
    </w:p>
    <w:p>
      <w:pPr>
        <w:pStyle w:val="Normal"/>
        <w:ind w:left="-5" w:right="0" w:hanging="10"/>
        <w:rPr/>
      </w:pPr>
      <w:r>
        <w:rPr/>
        <w:t>Brigitte KLINKERT et Sarah EL HAÏRY se rendront ensuite au lycée polyvalent Pierre-Emile Martin afin de présenter le SNU à des élèves de 2n</w:t>
      </w:r>
      <w:r>
        <w:rPr/>
        <w:t>d</w:t>
      </w:r>
      <w:r>
        <w:rPr/>
        <w:t>e</w:t>
      </w:r>
      <w:r>
        <w:rPr/>
        <w:t>,</w:t>
      </w:r>
      <w:r>
        <w:rPr/>
        <w:t xml:space="preserve"> en présence de jeunes volontaires du SNU 2019. Cette visite sera l’occasion pour les ministres de présenter les modalités de déploiement du SNU dans le département du Cher. La campagne d’inscription pour l’année 2021 est ouverte jusqu’au 20 avril. 25 000 jeunes sont attendus pour la 1ère fois dans tous les départements français pour vivre ce temps de rencontre et de cohésion. Le séjour de cohésion du SNU aura lieu, cette année, du 21 juin au 2 juillet.</w:t>
      </w:r>
    </w:p>
    <w:p>
      <w:pPr>
        <w:pStyle w:val="Normal"/>
        <w:ind w:left="-5" w:right="0" w:hanging="10"/>
        <w:rPr/>
      </w:pPr>
      <w:r>
        <w:rPr/>
        <w:t xml:space="preserve">Les ministres rencontreront ensuite les bénévoles de l’association Apprendre le Français (APL) à Vierzon. L’association aide des adultes d’origine étrangère à se familiariser avec la langue française afin de favoriser leur insertion. </w:t>
      </w:r>
    </w:p>
    <w:p>
      <w:pPr>
        <w:pStyle w:val="Normal"/>
        <w:spacing w:lineRule="auto" w:line="259" w:before="0" w:after="73"/>
        <w:ind w:left="0" w:right="0" w:hanging="0"/>
        <w:jc w:val="left"/>
        <w:rPr>
          <w:sz w:val="26"/>
        </w:rPr>
      </w:pPr>
      <w:r>
        <w:rPr>
          <w:sz w:val="26"/>
        </w:rPr>
        <w:t xml:space="preserve"> </w:t>
      </w:r>
    </w:p>
    <w:p>
      <w:pPr>
        <w:pStyle w:val="Normal"/>
        <w:ind w:left="-5" w:right="0" w:hanging="10"/>
        <w:rPr/>
      </w:pPr>
      <w:r>
        <w:rPr/>
        <w:t xml:space="preserve">Enfin, dans le cadre du déploiement du </w:t>
      </w:r>
      <w:hyperlink r:id="rId3">
        <w:r>
          <w:rPr>
            <w:rStyle w:val="LienInternet"/>
          </w:rPr>
          <w:t>plan de relance pour l’inclusion</w:t>
        </w:r>
      </w:hyperlink>
      <w:r>
        <w:rPr/>
        <w:t xml:space="preserve"> engagé par le Gouvernement au soutien des entreprises sociales inclusives, Brigitte KLINKERT ira à la rencontre des responsables et salariés en insertion de C2S Services à </w:t>
      </w:r>
      <w:r>
        <w:rPr/>
        <w:t>Saint-Hilaire-de-Court</w:t>
      </w:r>
      <w:r>
        <w:rPr/>
        <w:t>.</w:t>
      </w:r>
    </w:p>
    <w:p>
      <w:pPr>
        <w:pStyle w:val="Normal"/>
        <w:ind w:left="-5" w:right="0" w:hanging="10"/>
        <w:rPr/>
      </w:pPr>
      <w:r>
        <w:rPr/>
        <w:t xml:space="preserve"> </w:t>
      </w:r>
    </w:p>
    <w:p>
      <w:pPr>
        <w:pStyle w:val="Normal"/>
        <w:spacing w:lineRule="auto" w:line="259" w:before="0" w:after="729"/>
        <w:ind w:left="300" w:right="0" w:hanging="0"/>
        <w:jc w:val="left"/>
        <w:rPr/>
      </w:pPr>
      <w:r>
        <w:rPr>
          <w:b/>
          <w:color w:val="110000"/>
          <w:u w:val="single" w:color="110000"/>
        </w:rPr>
        <w:t>Déroulé</w:t>
      </w:r>
      <w:r>
        <w:rPr>
          <w:b/>
          <w:color w:val="110000"/>
        </w:rPr>
        <w:t xml:space="preserve"> :</w:t>
      </w:r>
    </w:p>
    <w:p>
      <w:pPr>
        <w:pStyle w:val="Normal"/>
        <w:spacing w:lineRule="auto" w:line="264" w:before="0" w:after="527"/>
        <w:ind w:left="295" w:right="0" w:hanging="10"/>
        <w:jc w:val="left"/>
        <w:rPr>
          <w:b/>
          <w:b/>
          <w:color w:val="110000"/>
        </w:rPr>
      </w:pPr>
      <w:r>
        <w:rPr>
          <w:b/>
          <w:color w:val="110000"/>
        </w:rPr>
        <w:t xml:space="preserve">SÉQUENCE N°1 : 1 JEUNE 1 SOLUTION </w:t>
      </w:r>
    </w:p>
    <w:tbl>
      <w:tblPr>
        <w:tblW w:w="9036" w:type="dxa"/>
        <w:jc w:val="left"/>
        <w:tblInd w:w="408" w:type="dxa"/>
        <w:tblBorders/>
        <w:tblCellMar>
          <w:top w:w="0" w:type="dxa"/>
          <w:left w:w="108" w:type="dxa"/>
          <w:bottom w:w="0" w:type="dxa"/>
          <w:right w:w="108" w:type="dxa"/>
        </w:tblCellMar>
      </w:tblPr>
      <w:tblGrid>
        <w:gridCol w:w="1695"/>
        <w:gridCol w:w="7341"/>
      </w:tblGrid>
      <w:tr>
        <w:trPr>
          <w:trHeight w:val="1764" w:hRule="atLeast"/>
        </w:trPr>
        <w:tc>
          <w:tcPr>
            <w:tcW w:w="1695" w:type="dxa"/>
            <w:tcBorders/>
            <w:shd w:fill="auto" w:val="clear"/>
          </w:tcPr>
          <w:p>
            <w:pPr>
              <w:pStyle w:val="Normal"/>
              <w:spacing w:lineRule="auto" w:line="259" w:before="0" w:after="0"/>
              <w:ind w:left="0" w:right="0" w:hanging="0"/>
              <w:jc w:val="left"/>
              <w:rPr>
                <w:b/>
                <w:b/>
                <w:color w:val="110000"/>
              </w:rPr>
            </w:pPr>
            <w:r>
              <w:rPr>
                <w:b/>
                <w:color w:val="110000"/>
              </w:rPr>
              <w:t>09h10</w:t>
            </w:r>
          </w:p>
        </w:tc>
        <w:tc>
          <w:tcPr>
            <w:tcW w:w="7341" w:type="dxa"/>
            <w:tcBorders/>
            <w:shd w:fill="auto" w:val="clear"/>
          </w:tcPr>
          <w:p>
            <w:pPr>
              <w:pStyle w:val="Normal"/>
              <w:spacing w:lineRule="auto" w:line="259" w:before="0" w:after="129"/>
              <w:ind w:left="0" w:right="0" w:hanging="0"/>
              <w:rPr>
                <w:b/>
                <w:b/>
                <w:color w:val="110000"/>
              </w:rPr>
            </w:pPr>
            <w:r>
              <w:rPr>
                <w:b/>
                <w:color w:val="110000"/>
              </w:rPr>
              <w:t>Arrivée des ministres à la mission locale de Bourges, Mehun-sur-Yèvre et</w:t>
            </w:r>
          </w:p>
          <w:p>
            <w:pPr>
              <w:pStyle w:val="Normal"/>
              <w:spacing w:lineRule="auto" w:line="259" w:before="0" w:after="129"/>
              <w:ind w:left="0" w:right="0" w:hanging="0"/>
              <w:jc w:val="left"/>
              <w:rPr>
                <w:b/>
                <w:b/>
                <w:color w:val="110000"/>
              </w:rPr>
            </w:pPr>
            <w:r>
              <w:rPr>
                <w:b/>
                <w:color w:val="110000"/>
              </w:rPr>
              <w:t>Saint-Florent-sur-Cher</w:t>
            </w:r>
          </w:p>
          <w:p>
            <w:pPr>
              <w:pStyle w:val="Normal"/>
              <w:spacing w:lineRule="auto" w:line="259" w:before="0" w:after="129"/>
              <w:ind w:left="0" w:right="0" w:hanging="0"/>
              <w:jc w:val="left"/>
              <w:rPr>
                <w:i/>
                <w:i/>
              </w:rPr>
            </w:pPr>
            <w:r>
              <w:rPr>
                <w:i/>
              </w:rPr>
              <w:t>5, rue de Séraucourt - 18000 Bourges</w:t>
            </w:r>
          </w:p>
          <w:p>
            <w:pPr>
              <w:pStyle w:val="Normal"/>
              <w:spacing w:lineRule="auto" w:line="259" w:before="0" w:after="0"/>
              <w:ind w:left="0" w:right="0" w:hanging="0"/>
              <w:jc w:val="left"/>
              <w:rPr>
                <w:b/>
                <w:b/>
                <w:i/>
                <w:i/>
                <w:color w:val="E1000F"/>
              </w:rPr>
            </w:pPr>
            <w:r>
              <w:rPr>
                <w:b/>
                <w:i/>
                <w:color w:val="E1000F"/>
              </w:rPr>
              <w:t>Toute presse accréditée</w:t>
            </w:r>
          </w:p>
        </w:tc>
      </w:tr>
      <w:tr>
        <w:trPr>
          <w:trHeight w:val="1378" w:hRule="atLeast"/>
        </w:trPr>
        <w:tc>
          <w:tcPr>
            <w:tcW w:w="1695" w:type="dxa"/>
            <w:tcBorders/>
            <w:shd w:fill="auto" w:val="clear"/>
          </w:tcPr>
          <w:p>
            <w:pPr>
              <w:pStyle w:val="Normal"/>
              <w:spacing w:lineRule="auto" w:line="259" w:before="0" w:after="0"/>
              <w:ind w:left="0" w:right="0" w:hanging="0"/>
              <w:jc w:val="left"/>
              <w:rPr>
                <w:b/>
                <w:b/>
                <w:color w:val="110000"/>
              </w:rPr>
            </w:pPr>
            <w:r>
              <w:rPr>
                <w:b/>
                <w:color w:val="110000"/>
              </w:rPr>
              <w:t>09h15</w:t>
            </w:r>
          </w:p>
        </w:tc>
        <w:tc>
          <w:tcPr>
            <w:tcW w:w="7341" w:type="dxa"/>
            <w:tcBorders/>
            <w:shd w:fill="auto" w:val="clear"/>
            <w:vAlign w:val="center"/>
          </w:tcPr>
          <w:p>
            <w:pPr>
              <w:pStyle w:val="Normal"/>
              <w:spacing w:lineRule="auto" w:line="259" w:before="0" w:after="129"/>
              <w:ind w:left="0" w:right="0" w:hanging="0"/>
              <w:rPr>
                <w:b/>
                <w:b/>
                <w:color w:val="110000"/>
              </w:rPr>
            </w:pPr>
            <w:r>
              <w:rPr>
                <w:b/>
                <w:color w:val="110000"/>
              </w:rPr>
              <w:t>Echange avec des jeunes suivis par la mission locale et leurs encadrants</w:t>
            </w:r>
          </w:p>
          <w:p>
            <w:pPr>
              <w:pStyle w:val="Normal"/>
              <w:spacing w:lineRule="auto" w:line="259" w:before="0" w:after="0"/>
              <w:ind w:left="0" w:right="0" w:hanging="0"/>
              <w:jc w:val="left"/>
              <w:rPr>
                <w:b/>
                <w:b/>
                <w:color w:val="110000"/>
              </w:rPr>
            </w:pPr>
            <w:r>
              <w:rPr>
                <w:b/>
                <w:color w:val="110000"/>
              </w:rPr>
              <w:t xml:space="preserve">autour du plan « 1 jeune 1 solution » </w:t>
            </w:r>
          </w:p>
        </w:tc>
      </w:tr>
      <w:tr>
        <w:trPr>
          <w:trHeight w:val="596" w:hRule="atLeast"/>
        </w:trPr>
        <w:tc>
          <w:tcPr>
            <w:tcW w:w="1695" w:type="dxa"/>
            <w:tcBorders/>
            <w:shd w:fill="auto" w:val="clear"/>
            <w:vAlign w:val="bottom"/>
          </w:tcPr>
          <w:p>
            <w:pPr>
              <w:pStyle w:val="Normal"/>
              <w:spacing w:lineRule="auto" w:line="259" w:before="0" w:after="0"/>
              <w:ind w:left="0" w:right="0" w:hanging="0"/>
              <w:jc w:val="left"/>
              <w:rPr>
                <w:b/>
                <w:b/>
                <w:color w:val="110000"/>
                <w:sz w:val="20"/>
              </w:rPr>
            </w:pPr>
            <w:r>
              <w:rPr>
                <w:b/>
                <w:color w:val="110000"/>
                <w:sz w:val="20"/>
              </w:rPr>
              <w:t>10h00</w:t>
            </w:r>
          </w:p>
        </w:tc>
        <w:tc>
          <w:tcPr>
            <w:tcW w:w="7341" w:type="dxa"/>
            <w:tcBorders/>
            <w:shd w:fill="auto" w:val="clear"/>
            <w:vAlign w:val="bottom"/>
          </w:tcPr>
          <w:p>
            <w:pPr>
              <w:pStyle w:val="Normal"/>
              <w:spacing w:lineRule="auto" w:line="259" w:before="0" w:after="0"/>
              <w:ind w:left="0" w:right="0" w:hanging="0"/>
              <w:jc w:val="left"/>
              <w:rPr>
                <w:b/>
                <w:b/>
                <w:color w:val="110000"/>
              </w:rPr>
            </w:pPr>
            <w:r>
              <w:rPr>
                <w:b/>
                <w:color w:val="110000"/>
              </w:rPr>
              <w:t xml:space="preserve">Micro tendu </w:t>
            </w:r>
          </w:p>
        </w:tc>
      </w:tr>
    </w:tbl>
    <w:p>
      <w:pPr>
        <w:pStyle w:val="Normal"/>
        <w:spacing w:lineRule="auto" w:line="264" w:before="0" w:after="527"/>
        <w:ind w:left="295" w:right="0" w:hanging="10"/>
        <w:jc w:val="left"/>
        <w:rPr>
          <w:b/>
          <w:b/>
          <w:color w:val="110000"/>
        </w:rPr>
      </w:pPr>
      <w:r>
        <w:rPr>
          <w:b/>
          <w:color w:val="110000"/>
        </w:rPr>
      </w:r>
    </w:p>
    <w:p>
      <w:pPr>
        <w:pStyle w:val="Normal"/>
        <w:spacing w:lineRule="auto" w:line="264" w:before="0" w:after="527"/>
        <w:ind w:left="295" w:right="0" w:hanging="10"/>
        <w:jc w:val="left"/>
        <w:rPr>
          <w:b/>
          <w:b/>
          <w:color w:val="110000"/>
        </w:rPr>
      </w:pPr>
      <w:r>
        <w:rPr>
          <w:b/>
          <w:color w:val="110000"/>
        </w:rPr>
        <w:t xml:space="preserve">SÉQUENCE N°2 : SNU </w:t>
      </w:r>
    </w:p>
    <w:tbl>
      <w:tblPr>
        <w:tblW w:w="9012" w:type="dxa"/>
        <w:jc w:val="left"/>
        <w:tblInd w:w="408" w:type="dxa"/>
        <w:tblBorders/>
        <w:tblCellMar>
          <w:top w:w="0" w:type="dxa"/>
          <w:left w:w="108" w:type="dxa"/>
          <w:bottom w:w="0" w:type="dxa"/>
          <w:right w:w="108" w:type="dxa"/>
        </w:tblCellMar>
      </w:tblPr>
      <w:tblGrid>
        <w:gridCol w:w="1695"/>
        <w:gridCol w:w="7317"/>
      </w:tblGrid>
      <w:tr>
        <w:trPr>
          <w:trHeight w:val="1374" w:hRule="atLeast"/>
        </w:trPr>
        <w:tc>
          <w:tcPr>
            <w:tcW w:w="1695" w:type="dxa"/>
            <w:tcBorders/>
            <w:shd w:fill="auto" w:val="clear"/>
          </w:tcPr>
          <w:p>
            <w:pPr>
              <w:pStyle w:val="Normal"/>
              <w:spacing w:lineRule="auto" w:line="259" w:before="0" w:after="0"/>
              <w:ind w:left="0" w:right="0" w:hanging="0"/>
              <w:jc w:val="left"/>
              <w:rPr>
                <w:b/>
                <w:b/>
                <w:color w:val="110000"/>
              </w:rPr>
            </w:pPr>
            <w:r>
              <w:rPr>
                <w:b/>
                <w:color w:val="110000"/>
              </w:rPr>
              <w:t>10h20</w:t>
            </w:r>
          </w:p>
        </w:tc>
        <w:tc>
          <w:tcPr>
            <w:tcW w:w="7317" w:type="dxa"/>
            <w:tcBorders/>
            <w:shd w:fill="auto" w:val="clear"/>
          </w:tcPr>
          <w:p>
            <w:pPr>
              <w:pStyle w:val="Normal"/>
              <w:spacing w:lineRule="auto" w:line="259" w:before="0" w:after="129"/>
              <w:ind w:left="0" w:right="0" w:hanging="0"/>
              <w:jc w:val="left"/>
              <w:rPr>
                <w:b/>
                <w:b/>
                <w:color w:val="110000"/>
              </w:rPr>
            </w:pPr>
            <w:r>
              <w:rPr>
                <w:b/>
                <w:color w:val="110000"/>
              </w:rPr>
              <w:t>Arrivée des ministres au lycée polyvalent Pierre-Emile Martin</w:t>
            </w:r>
          </w:p>
          <w:p>
            <w:pPr>
              <w:pStyle w:val="Normal"/>
              <w:spacing w:lineRule="auto" w:line="259" w:before="0" w:after="129"/>
              <w:ind w:left="0" w:right="0" w:hanging="0"/>
              <w:jc w:val="left"/>
              <w:rPr>
                <w:i/>
                <w:i/>
                <w:color w:val="110000"/>
              </w:rPr>
            </w:pPr>
            <w:r>
              <w:rPr>
                <w:i/>
                <w:color w:val="110000"/>
              </w:rPr>
              <w:t>1, avenue de Gionne - 18000 Bourges</w:t>
            </w:r>
          </w:p>
          <w:p>
            <w:pPr>
              <w:pStyle w:val="Normal"/>
              <w:spacing w:lineRule="auto" w:line="259" w:before="0" w:after="0"/>
              <w:ind w:left="0" w:right="0" w:hanging="0"/>
              <w:jc w:val="left"/>
              <w:rPr>
                <w:b/>
                <w:b/>
                <w:i/>
                <w:i/>
                <w:color w:val="E1000F"/>
              </w:rPr>
            </w:pPr>
            <w:r>
              <w:rPr>
                <w:b/>
                <w:i/>
                <w:color w:val="E1000F"/>
              </w:rPr>
              <w:t xml:space="preserve">Toute presse accréditée </w:t>
            </w:r>
          </w:p>
        </w:tc>
      </w:tr>
      <w:tr>
        <w:trPr>
          <w:trHeight w:val="594" w:hRule="atLeast"/>
        </w:trPr>
        <w:tc>
          <w:tcPr>
            <w:tcW w:w="1695" w:type="dxa"/>
            <w:tcBorders/>
            <w:shd w:fill="auto" w:val="clear"/>
            <w:vAlign w:val="bottom"/>
          </w:tcPr>
          <w:p>
            <w:pPr>
              <w:pStyle w:val="Normal"/>
              <w:spacing w:lineRule="auto" w:line="259" w:before="0" w:after="0"/>
              <w:ind w:left="0" w:right="0" w:hanging="0"/>
              <w:jc w:val="left"/>
              <w:rPr>
                <w:b/>
                <w:b/>
                <w:color w:val="110000"/>
              </w:rPr>
            </w:pPr>
            <w:r>
              <w:rPr>
                <w:b/>
                <w:color w:val="110000"/>
              </w:rPr>
              <w:t>10h25</w:t>
            </w:r>
          </w:p>
        </w:tc>
        <w:tc>
          <w:tcPr>
            <w:tcW w:w="7317" w:type="dxa"/>
            <w:tcBorders/>
            <w:shd w:fill="auto" w:val="clear"/>
            <w:vAlign w:val="bottom"/>
          </w:tcPr>
          <w:p>
            <w:pPr>
              <w:pStyle w:val="Normal"/>
              <w:spacing w:lineRule="auto" w:line="259" w:before="0" w:after="0"/>
              <w:ind w:left="0" w:right="0" w:hanging="0"/>
              <w:rPr>
                <w:b/>
                <w:b/>
                <w:color w:val="110000"/>
              </w:rPr>
            </w:pPr>
            <w:r>
              <w:rPr>
                <w:b/>
                <w:color w:val="110000"/>
              </w:rPr>
              <w:t xml:space="preserve">Présentation du SNU à des lycéens et témoignages d’anciens volontaires ayant réalisés le SNU </w:t>
            </w:r>
          </w:p>
        </w:tc>
      </w:tr>
      <w:tr>
        <w:trPr>
          <w:trHeight w:val="594" w:hRule="atLeast"/>
        </w:trPr>
        <w:tc>
          <w:tcPr>
            <w:tcW w:w="1695" w:type="dxa"/>
            <w:tcBorders/>
            <w:shd w:fill="auto" w:val="clear"/>
            <w:vAlign w:val="bottom"/>
          </w:tcPr>
          <w:p>
            <w:pPr>
              <w:pStyle w:val="Normal"/>
              <w:spacing w:lineRule="auto" w:line="259" w:before="0" w:after="0"/>
              <w:ind w:left="0" w:right="0" w:hanging="0"/>
              <w:jc w:val="left"/>
              <w:rPr>
                <w:b/>
                <w:b/>
                <w:color w:val="110000"/>
              </w:rPr>
            </w:pPr>
            <w:r>
              <w:rPr>
                <w:b/>
                <w:color w:val="110000"/>
              </w:rPr>
              <w:t xml:space="preserve">11h10 </w:t>
            </w:r>
          </w:p>
        </w:tc>
        <w:tc>
          <w:tcPr>
            <w:tcW w:w="7317" w:type="dxa"/>
            <w:tcBorders/>
            <w:shd w:fill="auto" w:val="clear"/>
            <w:vAlign w:val="bottom"/>
          </w:tcPr>
          <w:p>
            <w:pPr>
              <w:pStyle w:val="Normal"/>
              <w:spacing w:lineRule="auto" w:line="259" w:before="0" w:after="0"/>
              <w:ind w:left="0" w:right="0" w:hanging="0"/>
              <w:rPr>
                <w:b/>
                <w:b/>
                <w:color w:val="110000"/>
              </w:rPr>
            </w:pPr>
            <w:r>
              <w:rPr>
                <w:b/>
                <w:color w:val="110000"/>
              </w:rPr>
              <w:t xml:space="preserve">Micro tendu </w:t>
            </w:r>
          </w:p>
        </w:tc>
      </w:tr>
    </w:tbl>
    <w:p>
      <w:pPr>
        <w:pStyle w:val="Normal"/>
        <w:tabs>
          <w:tab w:val="center" w:pos="592" w:leader="none"/>
          <w:tab w:val="center" w:pos="2590" w:leader="none"/>
        </w:tabs>
        <w:spacing w:lineRule="auto" w:line="264" w:before="0" w:after="730"/>
        <w:ind w:left="0" w:right="0" w:hanging="0"/>
        <w:jc w:val="left"/>
        <w:rPr>
          <w:b/>
          <w:b/>
          <w:color w:val="110000"/>
        </w:rPr>
      </w:pPr>
      <w:r>
        <w:rPr>
          <w:b/>
          <w:color w:val="110000"/>
        </w:rPr>
        <w:t xml:space="preserve"> </w:t>
      </w:r>
    </w:p>
    <w:p>
      <w:pPr>
        <w:pStyle w:val="Normal"/>
        <w:spacing w:lineRule="auto" w:line="264" w:before="0" w:after="527"/>
        <w:ind w:left="295" w:right="0" w:hanging="10"/>
        <w:jc w:val="left"/>
        <w:rPr>
          <w:b/>
          <w:b/>
          <w:color w:val="110000"/>
        </w:rPr>
      </w:pPr>
      <w:r>
        <w:rPr>
          <w:b/>
          <w:color w:val="110000"/>
        </w:rPr>
      </w:r>
    </w:p>
    <w:p>
      <w:pPr>
        <w:pStyle w:val="Normal"/>
        <w:spacing w:lineRule="auto" w:line="264" w:before="0" w:after="527"/>
        <w:ind w:left="295" w:right="0" w:hanging="10"/>
        <w:jc w:val="left"/>
        <w:rPr>
          <w:b/>
          <w:b/>
          <w:color w:val="110000"/>
        </w:rPr>
      </w:pPr>
      <w:r>
        <w:rPr>
          <w:b/>
          <w:color w:val="110000"/>
        </w:rPr>
        <w:t xml:space="preserve">SÉQUENCE N°3 : ENGAGEMENT ASSOCIATIF </w:t>
      </w:r>
    </w:p>
    <w:tbl>
      <w:tblPr>
        <w:tblW w:w="9148" w:type="dxa"/>
        <w:jc w:val="left"/>
        <w:tblInd w:w="408" w:type="dxa"/>
        <w:tblBorders/>
        <w:tblCellMar>
          <w:top w:w="0" w:type="dxa"/>
          <w:left w:w="108" w:type="dxa"/>
          <w:bottom w:w="0" w:type="dxa"/>
          <w:right w:w="108" w:type="dxa"/>
        </w:tblCellMar>
      </w:tblPr>
      <w:tblGrid>
        <w:gridCol w:w="1695"/>
        <w:gridCol w:w="7453"/>
      </w:tblGrid>
      <w:tr>
        <w:trPr>
          <w:trHeight w:val="1374" w:hRule="atLeast"/>
        </w:trPr>
        <w:tc>
          <w:tcPr>
            <w:tcW w:w="1695" w:type="dxa"/>
            <w:tcBorders/>
            <w:shd w:fill="auto" w:val="clear"/>
          </w:tcPr>
          <w:p>
            <w:pPr>
              <w:pStyle w:val="Normal"/>
              <w:spacing w:lineRule="auto" w:line="259" w:before="0" w:after="0"/>
              <w:ind w:left="0" w:right="0" w:hanging="0"/>
              <w:jc w:val="left"/>
              <w:rPr>
                <w:b/>
                <w:b/>
                <w:color w:val="110000"/>
              </w:rPr>
            </w:pPr>
            <w:r>
              <w:rPr>
                <w:b/>
                <w:color w:val="110000"/>
              </w:rPr>
              <w:t>12h00</w:t>
            </w:r>
          </w:p>
        </w:tc>
        <w:tc>
          <w:tcPr>
            <w:tcW w:w="7453" w:type="dxa"/>
            <w:tcBorders/>
            <w:shd w:fill="auto" w:val="clear"/>
          </w:tcPr>
          <w:p>
            <w:pPr>
              <w:pStyle w:val="Normal"/>
              <w:spacing w:lineRule="auto" w:line="259" w:before="0" w:after="129"/>
              <w:ind w:left="0" w:right="0" w:hanging="0"/>
              <w:jc w:val="left"/>
              <w:rPr/>
            </w:pPr>
            <w:r>
              <w:rPr>
                <w:b/>
                <w:color w:val="110000"/>
              </w:rPr>
              <w:t>Arrivée des ministres à la sous-préfecture de Vierzon</w:t>
            </w:r>
            <w:r>
              <w:rPr>
                <w:color w:val="110000"/>
              </w:rPr>
              <w:t xml:space="preserve"> </w:t>
            </w:r>
          </w:p>
          <w:p>
            <w:pPr>
              <w:pStyle w:val="Normal"/>
              <w:spacing w:lineRule="auto" w:line="259" w:before="0" w:after="129"/>
              <w:ind w:left="0" w:right="0" w:hanging="0"/>
              <w:jc w:val="left"/>
              <w:rPr>
                <w:i/>
                <w:i/>
                <w:color w:val="110000"/>
              </w:rPr>
            </w:pPr>
            <w:r>
              <w:rPr>
                <w:i/>
                <w:color w:val="110000"/>
              </w:rPr>
              <w:t>9, avenue du Maréchal Leclerc de Hauteclocque - 18100 Vierzon</w:t>
            </w:r>
          </w:p>
          <w:p>
            <w:pPr>
              <w:pStyle w:val="Normal"/>
              <w:spacing w:lineRule="auto" w:line="259" w:before="0" w:after="0"/>
              <w:ind w:left="0" w:right="0" w:hanging="0"/>
              <w:jc w:val="left"/>
              <w:rPr>
                <w:b/>
                <w:b/>
                <w:i/>
                <w:i/>
                <w:color w:val="E1000F"/>
              </w:rPr>
            </w:pPr>
            <w:r>
              <w:rPr>
                <w:b/>
                <w:i/>
                <w:color w:val="E1000F"/>
              </w:rPr>
              <w:t xml:space="preserve">Toute presse accréditée </w:t>
            </w:r>
          </w:p>
        </w:tc>
      </w:tr>
      <w:tr>
        <w:trPr>
          <w:trHeight w:val="594" w:hRule="atLeast"/>
        </w:trPr>
        <w:tc>
          <w:tcPr>
            <w:tcW w:w="1695" w:type="dxa"/>
            <w:tcBorders/>
            <w:shd w:fill="auto" w:val="clear"/>
            <w:vAlign w:val="bottom"/>
          </w:tcPr>
          <w:p>
            <w:pPr>
              <w:pStyle w:val="Normal"/>
              <w:spacing w:lineRule="auto" w:line="259" w:before="0" w:after="0"/>
              <w:ind w:left="0" w:right="0" w:hanging="0"/>
              <w:jc w:val="left"/>
              <w:rPr>
                <w:b/>
                <w:b/>
                <w:color w:val="110000"/>
              </w:rPr>
            </w:pPr>
            <w:r>
              <w:rPr>
                <w:b/>
                <w:color w:val="110000"/>
              </w:rPr>
              <w:t>12h05</w:t>
            </w:r>
          </w:p>
        </w:tc>
        <w:tc>
          <w:tcPr>
            <w:tcW w:w="7453" w:type="dxa"/>
            <w:tcBorders/>
            <w:shd w:fill="auto" w:val="clear"/>
            <w:vAlign w:val="bottom"/>
          </w:tcPr>
          <w:p>
            <w:pPr>
              <w:pStyle w:val="Normal"/>
              <w:spacing w:lineRule="auto" w:line="259" w:before="0" w:after="0"/>
              <w:ind w:left="0" w:right="0" w:hanging="0"/>
              <w:rPr>
                <w:b/>
                <w:b/>
                <w:color w:val="110000"/>
              </w:rPr>
            </w:pPr>
            <w:r>
              <w:rPr>
                <w:b/>
                <w:color w:val="110000"/>
              </w:rPr>
              <w:t xml:space="preserve">Présentation de l’association Apprendre le Français et échange avec les bénévoles </w:t>
            </w:r>
          </w:p>
        </w:tc>
      </w:tr>
    </w:tbl>
    <w:p>
      <w:pPr>
        <w:pStyle w:val="Normal"/>
        <w:spacing w:lineRule="auto" w:line="264" w:before="0" w:after="724"/>
        <w:ind w:left="295" w:right="0" w:hanging="10"/>
        <w:jc w:val="left"/>
        <w:rPr/>
      </w:pPr>
      <w:r>
        <w:rPr/>
      </w:r>
    </w:p>
    <w:p>
      <w:pPr>
        <w:pStyle w:val="Normal"/>
        <w:spacing w:lineRule="auto" w:line="264" w:before="0" w:after="724"/>
        <w:ind w:left="295" w:right="0" w:hanging="10"/>
        <w:jc w:val="left"/>
        <w:rPr>
          <w:b/>
          <w:b/>
          <w:color w:val="110000"/>
        </w:rPr>
      </w:pPr>
      <w:r>
        <w:rPr>
          <w:b/>
          <w:color w:val="110000"/>
        </w:rPr>
        <w:t>Départ de Sarah EL HAÏRY</w:t>
      </w:r>
    </w:p>
    <w:p>
      <w:pPr>
        <w:pStyle w:val="Normal"/>
        <w:spacing w:lineRule="auto" w:line="264" w:before="0" w:after="527"/>
        <w:ind w:left="295" w:right="0" w:hanging="10"/>
        <w:jc w:val="left"/>
        <w:rPr>
          <w:b/>
          <w:b/>
          <w:color w:val="110000"/>
        </w:rPr>
      </w:pPr>
      <w:r>
        <w:rPr>
          <w:b/>
          <w:color w:val="110000"/>
        </w:rPr>
        <w:t>SÉQUENCE N°4 : PLAN DE RELANCE POUR L’INCLUSION</w:t>
      </w:r>
    </w:p>
    <w:tbl>
      <w:tblPr>
        <w:tblW w:w="9148" w:type="dxa"/>
        <w:jc w:val="left"/>
        <w:tblInd w:w="408" w:type="dxa"/>
        <w:tblBorders/>
        <w:tblCellMar>
          <w:top w:w="0" w:type="dxa"/>
          <w:left w:w="108" w:type="dxa"/>
          <w:bottom w:w="0" w:type="dxa"/>
          <w:right w:w="108" w:type="dxa"/>
        </w:tblCellMar>
      </w:tblPr>
      <w:tblGrid>
        <w:gridCol w:w="1695"/>
        <w:gridCol w:w="7453"/>
      </w:tblGrid>
      <w:tr>
        <w:trPr>
          <w:trHeight w:val="1764" w:hRule="atLeast"/>
        </w:trPr>
        <w:tc>
          <w:tcPr>
            <w:tcW w:w="1695" w:type="dxa"/>
            <w:tcBorders/>
            <w:shd w:fill="auto" w:val="clear"/>
          </w:tcPr>
          <w:p>
            <w:pPr>
              <w:pStyle w:val="Normal"/>
              <w:spacing w:lineRule="auto" w:line="259" w:before="0" w:after="0"/>
              <w:ind w:left="0" w:right="0" w:hanging="0"/>
              <w:jc w:val="left"/>
              <w:rPr>
                <w:b/>
                <w:b/>
                <w:color w:val="110000"/>
              </w:rPr>
            </w:pPr>
            <w:r>
              <w:rPr>
                <w:b/>
                <w:color w:val="110000"/>
              </w:rPr>
              <w:t>14h20</w:t>
            </w:r>
          </w:p>
        </w:tc>
        <w:tc>
          <w:tcPr>
            <w:tcW w:w="7453" w:type="dxa"/>
            <w:tcBorders/>
            <w:shd w:fill="auto" w:val="clear"/>
          </w:tcPr>
          <w:p>
            <w:pPr>
              <w:pStyle w:val="Normal"/>
              <w:spacing w:lineRule="auto" w:line="386" w:before="0" w:after="0"/>
              <w:ind w:left="0" w:right="0" w:hanging="0"/>
              <w:rPr>
                <w:b/>
                <w:b/>
                <w:color w:val="110000"/>
              </w:rPr>
            </w:pPr>
            <w:r>
              <w:rPr>
                <w:b/>
                <w:color w:val="110000"/>
              </w:rPr>
              <w:t xml:space="preserve">Arrivée de Brigitte KLINKERT à la structure d’insertion par l’activité économique de l'association C2S </w:t>
            </w:r>
          </w:p>
          <w:p>
            <w:pPr>
              <w:pStyle w:val="Normal"/>
              <w:spacing w:lineRule="auto" w:line="259" w:before="0" w:after="129"/>
              <w:ind w:left="0" w:right="0" w:hanging="0"/>
              <w:jc w:val="left"/>
              <w:rPr>
                <w:i/>
                <w:i/>
                <w:color w:val="110000"/>
              </w:rPr>
            </w:pPr>
            <w:r>
              <w:rPr>
                <w:i/>
                <w:color w:val="110000"/>
              </w:rPr>
              <w:t>Moulin de la Chaponnière</w:t>
            </w:r>
            <w:r>
              <w:rPr>
                <w:i/>
                <w:color w:val="110000"/>
              </w:rPr>
              <w:t xml:space="preserve">, 18100 </w:t>
            </w:r>
            <w:r>
              <w:rPr>
                <w:i/>
                <w:color w:val="110000"/>
              </w:rPr>
              <w:t>Saint-Hilaire-de-Court</w:t>
            </w:r>
          </w:p>
          <w:p>
            <w:pPr>
              <w:pStyle w:val="Normal"/>
              <w:spacing w:lineRule="auto" w:line="259" w:before="0" w:after="0"/>
              <w:ind w:left="0" w:right="0" w:hanging="0"/>
              <w:jc w:val="left"/>
              <w:rPr>
                <w:b/>
                <w:b/>
                <w:i/>
                <w:i/>
                <w:color w:val="E1000F"/>
              </w:rPr>
            </w:pPr>
            <w:r>
              <w:rPr>
                <w:b/>
                <w:i/>
                <w:color w:val="E1000F"/>
              </w:rPr>
              <w:t xml:space="preserve">Toute presse accréditée </w:t>
            </w:r>
          </w:p>
        </w:tc>
      </w:tr>
      <w:tr>
        <w:trPr>
          <w:trHeight w:val="594" w:hRule="atLeast"/>
        </w:trPr>
        <w:tc>
          <w:tcPr>
            <w:tcW w:w="1695" w:type="dxa"/>
            <w:tcBorders/>
            <w:shd w:fill="auto" w:val="clear"/>
            <w:vAlign w:val="bottom"/>
          </w:tcPr>
          <w:p>
            <w:pPr>
              <w:pStyle w:val="Normal"/>
              <w:spacing w:lineRule="auto" w:line="259" w:before="0" w:after="0"/>
              <w:ind w:left="0" w:right="0" w:hanging="0"/>
              <w:jc w:val="left"/>
              <w:rPr>
                <w:b/>
                <w:b/>
                <w:color w:val="110000"/>
              </w:rPr>
            </w:pPr>
            <w:r>
              <w:rPr>
                <w:b/>
                <w:color w:val="110000"/>
              </w:rPr>
            </w:r>
          </w:p>
          <w:p>
            <w:pPr>
              <w:pStyle w:val="Normal"/>
              <w:spacing w:lineRule="auto" w:line="259" w:before="0" w:after="0"/>
              <w:ind w:left="0" w:right="0" w:hanging="0"/>
              <w:jc w:val="left"/>
              <w:rPr>
                <w:b/>
                <w:b/>
                <w:color w:val="110000"/>
              </w:rPr>
            </w:pPr>
            <w:r>
              <w:rPr>
                <w:b/>
                <w:color w:val="110000"/>
              </w:rPr>
              <w:t>14h25</w:t>
            </w:r>
          </w:p>
        </w:tc>
        <w:tc>
          <w:tcPr>
            <w:tcW w:w="7453" w:type="dxa"/>
            <w:tcBorders/>
            <w:shd w:fill="auto" w:val="clear"/>
            <w:vAlign w:val="bottom"/>
          </w:tcPr>
          <w:p>
            <w:pPr>
              <w:pStyle w:val="Normal"/>
              <w:spacing w:lineRule="auto" w:line="259" w:before="0" w:after="0"/>
              <w:ind w:left="0" w:right="0" w:hanging="0"/>
              <w:rPr>
                <w:b/>
                <w:b/>
                <w:color w:val="110000"/>
              </w:rPr>
            </w:pPr>
            <w:r>
              <w:rPr>
                <w:b/>
                <w:color w:val="110000"/>
              </w:rPr>
              <w:t>Présentation de l’association C2S Services et échange avec des salariés en insertion</w:t>
            </w:r>
          </w:p>
        </w:tc>
      </w:tr>
      <w:tr>
        <w:trPr>
          <w:trHeight w:val="594" w:hRule="atLeast"/>
        </w:trPr>
        <w:tc>
          <w:tcPr>
            <w:tcW w:w="1695" w:type="dxa"/>
            <w:tcBorders/>
            <w:shd w:fill="auto" w:val="clear"/>
            <w:vAlign w:val="bottom"/>
          </w:tcPr>
          <w:p>
            <w:pPr>
              <w:pStyle w:val="Normal"/>
              <w:spacing w:lineRule="auto" w:line="259" w:before="0" w:after="0"/>
              <w:ind w:left="0" w:right="0" w:hanging="0"/>
              <w:jc w:val="left"/>
              <w:rPr>
                <w:b/>
                <w:b/>
                <w:color w:val="110000"/>
              </w:rPr>
            </w:pPr>
            <w:r>
              <w:rPr>
                <w:b/>
                <w:color w:val="110000"/>
              </w:rPr>
              <w:t xml:space="preserve">15h30 </w:t>
            </w:r>
          </w:p>
        </w:tc>
        <w:tc>
          <w:tcPr>
            <w:tcW w:w="7453" w:type="dxa"/>
            <w:tcBorders/>
            <w:shd w:fill="auto" w:val="clear"/>
            <w:vAlign w:val="bottom"/>
          </w:tcPr>
          <w:p>
            <w:pPr>
              <w:pStyle w:val="Normal"/>
              <w:spacing w:lineRule="auto" w:line="259" w:before="0" w:after="0"/>
              <w:ind w:left="0" w:right="0" w:hanging="0"/>
              <w:rPr>
                <w:b/>
                <w:b/>
                <w:color w:val="110000"/>
              </w:rPr>
            </w:pPr>
            <w:bookmarkStart w:id="0" w:name="_GoBack"/>
            <w:bookmarkEnd w:id="0"/>
            <w:r>
              <w:rPr>
                <w:b/>
                <w:color w:val="110000"/>
              </w:rPr>
              <w:t>Micro tendu</w:t>
            </w:r>
          </w:p>
        </w:tc>
      </w:tr>
    </w:tbl>
    <w:p>
      <w:pPr>
        <w:pStyle w:val="Normal"/>
        <w:spacing w:lineRule="auto" w:line="259" w:before="0" w:after="129"/>
        <w:ind w:left="0" w:right="0" w:hanging="0"/>
        <w:jc w:val="center"/>
        <w:rPr/>
      </w:pPr>
      <w:r>
        <w:rPr/>
      </w:r>
    </w:p>
    <w:p>
      <w:pPr>
        <w:pStyle w:val="Normal"/>
        <w:spacing w:lineRule="auto" w:line="259" w:before="0" w:after="129"/>
        <w:ind w:left="0" w:right="0" w:hanging="0"/>
        <w:jc w:val="center"/>
        <w:rPr>
          <w:sz w:val="20"/>
        </w:rPr>
      </w:pPr>
      <w:r>
        <w:rPr>
          <w:sz w:val="20"/>
        </w:rPr>
        <w:t>Accréditation obligatoire :</w:t>
      </w:r>
    </w:p>
    <w:p>
      <w:pPr>
        <w:pStyle w:val="Normal"/>
        <w:spacing w:lineRule="auto" w:line="259" w:before="0" w:after="129"/>
        <w:ind w:left="0" w:right="0" w:hanging="0"/>
        <w:jc w:val="center"/>
        <w:rPr/>
      </w:pPr>
      <w:r>
        <w:rPr>
          <w:color w:val="0595D6"/>
          <w:sz w:val="20"/>
          <w:u w:val="single" w:color="0595D6"/>
        </w:rPr>
        <w:t>pref-communication</w:t>
      </w:r>
      <w:r>
        <w:rPr>
          <w:color w:val="0595D6"/>
          <w:sz w:val="20"/>
        </w:rPr>
        <w:t>@</w:t>
      </w:r>
      <w:r>
        <w:rPr>
          <w:color w:val="0595D6"/>
          <w:sz w:val="20"/>
          <w:u w:val="single" w:color="0595D6"/>
        </w:rPr>
        <w:t>cher.</w:t>
      </w:r>
      <w:r>
        <w:rPr>
          <w:color w:val="0595D6"/>
          <w:sz w:val="20"/>
        </w:rPr>
        <w:t>g</w:t>
      </w:r>
      <w:r>
        <w:rPr>
          <w:color w:val="0595D6"/>
          <w:sz w:val="20"/>
          <w:u w:val="single" w:color="0595D6"/>
        </w:rPr>
        <w:t>ouv.fr</w:t>
      </w:r>
    </w:p>
    <w:p>
      <w:pPr>
        <w:pStyle w:val="Normal"/>
        <w:spacing w:lineRule="auto" w:line="259" w:before="0" w:after="129"/>
        <w:ind w:left="405" w:right="0" w:hanging="0"/>
        <w:jc w:val="left"/>
        <w:rPr>
          <w:color w:val="E1000F"/>
          <w:sz w:val="20"/>
        </w:rPr>
      </w:pPr>
      <w:r>
        <w:rPr>
          <w:color w:val="E1000F"/>
          <w:sz w:val="20"/>
        </w:rPr>
        <w:t>Les mesures barrières et notamment la distanciation physique seront strictement respectées. Le</w:t>
      </w:r>
    </w:p>
    <w:p>
      <w:pPr>
        <w:pStyle w:val="Normal"/>
        <w:spacing w:lineRule="auto" w:line="259" w:before="0" w:after="129"/>
        <w:ind w:left="0" w:right="0" w:hanging="0"/>
        <w:jc w:val="center"/>
        <w:rPr/>
      </w:pPr>
      <w:r>
        <w:rPr>
          <w:color w:val="E1000F"/>
          <w:sz w:val="20"/>
        </w:rPr>
        <w:t xml:space="preserve">port du masque sera obligatoire pour l'ensemble des participants, </w:t>
      </w:r>
      <w:r>
        <w:rPr>
          <w:color w:val="E1000F"/>
          <w:sz w:val="20"/>
          <w:u w:val="single" w:color="E1000F"/>
        </w:rPr>
        <w:t>en intérieur et en extérieur.</w:t>
      </w:r>
    </w:p>
    <w:p>
      <w:pPr>
        <w:pStyle w:val="Normal"/>
        <w:spacing w:lineRule="auto" w:line="259" w:before="0" w:after="714"/>
        <w:ind w:left="0" w:right="0" w:hanging="0"/>
        <w:jc w:val="center"/>
        <w:rPr/>
      </w:pPr>
      <w:r>
        <w:rPr>
          <w:color w:val="E1000F"/>
          <w:sz w:val="20"/>
          <w:u w:val="single" w:color="E1000F"/>
        </w:rPr>
        <w:t>Les places seront limitées afin de respecter ces mesures.</w:t>
      </w:r>
      <w:r>
        <w:rPr>
          <w:rFonts w:eastAsia="Times New Roman" w:cs="Times New Roman" w:ascii="Times New Roman" w:hAnsi="Times New Roman"/>
          <w:color w:val="000000"/>
          <w:sz w:val="28"/>
        </w:rPr>
        <w:t xml:space="preserve"> </w:t>
      </w:r>
    </w:p>
    <w:p>
      <w:pPr>
        <w:pStyle w:val="Normal"/>
        <w:spacing w:lineRule="auto" w:line="259" w:before="0" w:after="0"/>
        <w:ind w:left="295" w:right="0" w:hanging="10"/>
        <w:jc w:val="left"/>
        <w:rPr>
          <w:rFonts w:ascii="Calibri" w:hAnsi="Calibri" w:eastAsia="Calibri" w:cs="Calibri"/>
          <w:color w:val="000000"/>
          <w:sz w:val="22"/>
        </w:rPr>
      </w:pPr>
      <w:r>
        <w:rPr>
          <w:rFonts w:eastAsia="Calibri" w:cs="Calibri" w:ascii="Calibri" w:hAnsi="Calibri"/>
          <w:color w:val="000000"/>
          <w:sz w:val="22"/>
        </w:rPr>
        <w:tab/>
      </w:r>
    </w:p>
    <w:tbl>
      <w:tblPr>
        <w:tblW w:w="9150" w:type="dxa"/>
        <w:jc w:val="left"/>
        <w:tblInd w:w="408" w:type="dxa"/>
        <w:tblBorders/>
        <w:tblCellMar>
          <w:top w:w="0" w:type="dxa"/>
          <w:left w:w="108" w:type="dxa"/>
          <w:bottom w:w="0" w:type="dxa"/>
          <w:right w:w="108" w:type="dxa"/>
        </w:tblCellMar>
      </w:tblPr>
      <w:tblGrid>
        <w:gridCol w:w="7508"/>
        <w:gridCol w:w="1642"/>
      </w:tblGrid>
      <w:tr>
        <w:trPr>
          <w:trHeight w:val="1362" w:hRule="atLeast"/>
        </w:trPr>
        <w:tc>
          <w:tcPr>
            <w:tcW w:w="7508" w:type="dxa"/>
            <w:tcBorders/>
            <w:shd w:fill="auto" w:val="clear"/>
          </w:tcPr>
          <w:p>
            <w:pPr>
              <w:pStyle w:val="Normal"/>
              <w:tabs>
                <w:tab w:val="center" w:pos="1876" w:leader="none"/>
                <w:tab w:val="center" w:pos="8340" w:leader="none"/>
              </w:tabs>
              <w:spacing w:lineRule="auto" w:line="259" w:before="0" w:after="0"/>
              <w:ind w:left="0" w:right="0" w:hanging="0"/>
              <w:jc w:val="left"/>
              <w:rPr/>
            </w:pPr>
            <w:r>
              <w:rPr>
                <w:b/>
                <w:color w:val="000000"/>
                <w:sz w:val="18"/>
              </w:rPr>
              <w:t>Secrétariat communication et presse</w:t>
              <w:tab/>
            </w:r>
            <w:r>
              <w:rPr>
                <w:rFonts w:eastAsia="Times New Roman" w:cs="Times New Roman" w:ascii="Times New Roman" w:hAnsi="Times New Roman"/>
                <w:color w:val="000000"/>
                <w:sz w:val="101"/>
              </w:rPr>
              <w:t xml:space="preserve"> </w:t>
            </w:r>
          </w:p>
          <w:p>
            <w:pPr>
              <w:pStyle w:val="Normal"/>
              <w:spacing w:lineRule="auto" w:line="259" w:before="0" w:after="106"/>
              <w:ind w:left="10" w:right="0" w:hanging="10"/>
              <w:jc w:val="left"/>
              <w:rPr>
                <w:b/>
                <w:b/>
                <w:sz w:val="18"/>
              </w:rPr>
            </w:pPr>
            <w:r>
              <w:rPr>
                <w:b/>
                <w:sz w:val="18"/>
              </w:rPr>
              <w:t>Ministère chargé de l'Insertion</w:t>
            </w:r>
          </w:p>
          <w:p>
            <w:pPr>
              <w:pStyle w:val="Normal"/>
              <w:spacing w:lineRule="auto" w:line="259" w:before="0" w:after="0"/>
              <w:ind w:left="10" w:right="0" w:hanging="10"/>
              <w:jc w:val="left"/>
              <w:rPr>
                <w:b/>
                <w:b/>
                <w:sz w:val="18"/>
              </w:rPr>
            </w:pPr>
            <w:r>
              <w:rPr>
                <w:b/>
                <w:sz w:val="18"/>
              </w:rPr>
              <w:t>Cabinet de Brigitte KLINKERT</w:t>
            </w:r>
          </w:p>
          <w:p>
            <w:pPr>
              <w:pStyle w:val="Normal"/>
              <w:spacing w:lineRule="auto" w:line="259" w:before="0" w:after="136"/>
              <w:ind w:left="0" w:right="0" w:hanging="0"/>
              <w:jc w:val="left"/>
              <w:rPr>
                <w:sz w:val="18"/>
              </w:rPr>
            </w:pPr>
            <w:r>
              <w:rPr>
                <w:sz w:val="18"/>
              </w:rPr>
              <w:t>Tél : 01 49 55 31 23</w:t>
            </w:r>
          </w:p>
          <w:p>
            <w:pPr>
              <w:pStyle w:val="Normal"/>
              <w:spacing w:lineRule="auto" w:line="259" w:before="0" w:after="736"/>
              <w:ind w:left="0" w:right="0" w:hanging="0"/>
              <w:jc w:val="left"/>
              <w:rPr/>
            </w:pPr>
            <w:r>
              <w:rPr>
                <w:sz w:val="18"/>
              </w:rPr>
              <w:t xml:space="preserve">Mél : </w:t>
            </w:r>
            <w:r>
              <w:rPr>
                <w:color w:val="0595D6"/>
                <w:sz w:val="18"/>
                <w:u w:val="single" w:color="0595D6"/>
              </w:rPr>
              <w:t>sec.presse.insertion</w:t>
            </w:r>
            <w:r>
              <w:rPr>
                <w:color w:val="0595D6"/>
                <w:sz w:val="18"/>
              </w:rPr>
              <w:t>@</w:t>
            </w:r>
            <w:r>
              <w:rPr>
                <w:color w:val="0595D6"/>
                <w:sz w:val="18"/>
                <w:u w:val="single" w:color="0595D6"/>
              </w:rPr>
              <w:t>cab.travail.</w:t>
            </w:r>
            <w:r>
              <w:rPr>
                <w:color w:val="0595D6"/>
                <w:sz w:val="18"/>
              </w:rPr>
              <w:t>g</w:t>
            </w:r>
            <w:r>
              <w:rPr>
                <w:color w:val="0595D6"/>
                <w:sz w:val="18"/>
                <w:u w:val="single" w:color="0595D6"/>
              </w:rPr>
              <w:t>ouv.fr</w:t>
            </w:r>
          </w:p>
        </w:tc>
        <w:tc>
          <w:tcPr>
            <w:tcW w:w="1642" w:type="dxa"/>
            <w:tcBorders/>
            <w:shd w:fill="auto" w:val="clear"/>
          </w:tcPr>
          <w:p>
            <w:pPr>
              <w:pStyle w:val="Normal"/>
              <w:spacing w:lineRule="auto" w:line="259" w:before="0" w:after="0"/>
              <w:ind w:left="0" w:right="0" w:hanging="0"/>
              <w:jc w:val="right"/>
              <w:rPr>
                <w:sz w:val="18"/>
              </w:rPr>
            </w:pPr>
            <w:r>
              <w:rPr>
                <w:sz w:val="18"/>
              </w:rPr>
              <w:t>127, rue de Grenelle 75007 PARIS 07</w:t>
            </w:r>
          </w:p>
        </w:tc>
      </w:tr>
      <w:tr>
        <w:trPr>
          <w:trHeight w:val="1410" w:hRule="atLeast"/>
        </w:trPr>
        <w:tc>
          <w:tcPr>
            <w:tcW w:w="7508" w:type="dxa"/>
            <w:tcBorders/>
            <w:shd w:fill="auto" w:val="clear"/>
            <w:vAlign w:val="bottom"/>
          </w:tcPr>
          <w:p>
            <w:pPr>
              <w:pStyle w:val="Normal"/>
              <w:spacing w:lineRule="auto" w:line="259" w:before="0" w:after="106"/>
              <w:ind w:left="0" w:right="0" w:hanging="0"/>
              <w:jc w:val="left"/>
              <w:rPr>
                <w:b/>
                <w:b/>
                <w:color w:val="000000"/>
                <w:sz w:val="18"/>
              </w:rPr>
            </w:pPr>
            <w:r>
              <w:rPr>
                <w:b/>
                <w:color w:val="000000"/>
                <w:sz w:val="18"/>
              </w:rPr>
              <w:t>Secrétariat communication et presse</w:t>
            </w:r>
          </w:p>
          <w:p>
            <w:pPr>
              <w:pStyle w:val="Normal"/>
              <w:spacing w:lineRule="auto" w:line="259" w:before="0" w:after="106"/>
              <w:ind w:left="0" w:right="0" w:hanging="0"/>
              <w:jc w:val="left"/>
              <w:rPr>
                <w:sz w:val="18"/>
              </w:rPr>
            </w:pPr>
            <w:r>
              <w:rPr>
                <w:sz w:val="18"/>
              </w:rPr>
              <w:t>Ministère de l’Éducation nationale, de la Jeunesse et des Sports</w:t>
            </w:r>
          </w:p>
          <w:p>
            <w:pPr>
              <w:pStyle w:val="Normal"/>
              <w:spacing w:lineRule="auto" w:line="259" w:before="0" w:after="106"/>
              <w:ind w:left="0" w:right="0" w:hanging="0"/>
              <w:jc w:val="left"/>
              <w:rPr>
                <w:b/>
                <w:b/>
                <w:sz w:val="18"/>
              </w:rPr>
            </w:pPr>
            <w:r>
              <w:rPr>
                <w:b/>
                <w:sz w:val="18"/>
              </w:rPr>
              <w:t>Cabinet de Sarah EL HAÏRY</w:t>
            </w:r>
          </w:p>
          <w:p>
            <w:pPr>
              <w:pStyle w:val="Normal"/>
              <w:spacing w:lineRule="auto" w:line="259" w:before="0" w:after="136"/>
              <w:ind w:left="0" w:right="0" w:hanging="0"/>
              <w:jc w:val="left"/>
              <w:rPr>
                <w:sz w:val="18"/>
              </w:rPr>
            </w:pPr>
            <w:r>
              <w:rPr>
                <w:sz w:val="18"/>
              </w:rPr>
              <w:t>Tél : 01 55 55 30 10</w:t>
            </w:r>
          </w:p>
          <w:p>
            <w:pPr>
              <w:pStyle w:val="Normal"/>
              <w:spacing w:lineRule="auto" w:line="259" w:before="0" w:after="0"/>
              <w:ind w:left="0" w:right="0" w:hanging="0"/>
              <w:jc w:val="left"/>
              <w:rPr/>
            </w:pPr>
            <w:r>
              <w:rPr>
                <w:sz w:val="18"/>
              </w:rPr>
              <w:t xml:space="preserve">Mél : </w:t>
            </w:r>
            <w:r>
              <w:rPr>
                <w:color w:val="0595D6"/>
                <w:sz w:val="18"/>
                <w:u w:val="single" w:color="0595D6"/>
              </w:rPr>
              <w:t>spresse</w:t>
            </w:r>
            <w:r>
              <w:rPr>
                <w:color w:val="0595D6"/>
                <w:sz w:val="18"/>
              </w:rPr>
              <w:t>@</w:t>
            </w:r>
            <w:r>
              <w:rPr>
                <w:color w:val="0595D6"/>
                <w:sz w:val="18"/>
                <w:u w:val="single" w:color="0595D6"/>
              </w:rPr>
              <w:t>education.</w:t>
            </w:r>
            <w:r>
              <w:rPr>
                <w:color w:val="0595D6"/>
                <w:sz w:val="18"/>
              </w:rPr>
              <w:t>g</w:t>
            </w:r>
            <w:r>
              <w:rPr>
                <w:color w:val="0595D6"/>
                <w:sz w:val="18"/>
                <w:u w:val="single" w:color="0595D6"/>
              </w:rPr>
              <w:t>ouv.fr</w:t>
            </w:r>
          </w:p>
        </w:tc>
        <w:tc>
          <w:tcPr>
            <w:tcW w:w="1642" w:type="dxa"/>
            <w:tcBorders/>
            <w:shd w:fill="auto" w:val="clear"/>
          </w:tcPr>
          <w:p>
            <w:pPr>
              <w:pStyle w:val="Normal"/>
              <w:spacing w:lineRule="auto" w:line="259" w:before="0" w:after="0"/>
              <w:ind w:left="0" w:right="0" w:hanging="0"/>
              <w:jc w:val="left"/>
              <w:rPr/>
            </w:pPr>
            <w:r>
              <w:rPr/>
            </w:r>
          </w:p>
          <w:p>
            <w:pPr>
              <w:pStyle w:val="Normal"/>
              <w:spacing w:lineRule="auto" w:line="259" w:before="0" w:after="0"/>
              <w:ind w:left="0" w:right="0" w:hanging="0"/>
              <w:jc w:val="right"/>
              <w:rPr>
                <w:sz w:val="18"/>
              </w:rPr>
            </w:pPr>
            <w:r>
              <w:rPr>
                <w:sz w:val="18"/>
              </w:rPr>
              <w:t>110, rue de Grenelle 75007 PARIS 07</w:t>
            </w:r>
          </w:p>
        </w:tc>
      </w:tr>
    </w:tbl>
    <w:p>
      <w:pPr>
        <w:pStyle w:val="Normal"/>
        <w:spacing w:lineRule="auto" w:line="259" w:before="0" w:after="0"/>
        <w:ind w:left="0" w:right="0" w:hanging="0"/>
        <w:jc w:val="center"/>
        <w:rPr>
          <w:rFonts w:ascii="Times New Roman" w:hAnsi="Times New Roman" w:eastAsia="Times New Roman" w:cs="Times New Roman"/>
          <w:color w:val="000000"/>
          <w:sz w:val="30"/>
        </w:rPr>
      </w:pPr>
      <w:r>
        <w:rPr>
          <w:rFonts w:eastAsia="Times New Roman" w:cs="Times New Roman" w:ascii="Times New Roman" w:hAnsi="Times New Roman"/>
          <w:color w:val="000000"/>
          <w:sz w:val="30"/>
        </w:rPr>
        <w:t xml:space="preserve"> </w:t>
      </w:r>
    </w:p>
    <w:p>
      <w:pPr>
        <w:pStyle w:val="Normal"/>
        <w:spacing w:lineRule="auto" w:line="259" w:before="0" w:after="20"/>
        <w:ind w:left="651" w:right="0" w:hanging="0"/>
        <w:jc w:val="left"/>
        <w:rPr>
          <w:sz w:val="17"/>
        </w:rPr>
      </w:pPr>
      <w:r>
        <w:rPr>
          <w:sz w:val="17"/>
        </w:rPr>
        <w:t>Conformément à la loi informatique et libertés du 06/01/1978 (art.27) et au Règlement Général sur la Protection des</w:t>
      </w:r>
    </w:p>
    <w:p>
      <w:pPr>
        <w:pStyle w:val="Normal"/>
        <w:spacing w:lineRule="auto" w:line="396" w:before="0" w:after="675"/>
        <w:ind w:left="51" w:right="51" w:hanging="0"/>
        <w:jc w:val="center"/>
        <w:rPr/>
      </w:pPr>
      <w:r>
        <w:rPr>
          <w:sz w:val="17"/>
        </w:rPr>
        <w:t xml:space="preserve">Données (Règlement UE 2016/679) ou « RGPD », vous disposez d'un droit d'accès et de rectification des données vous concernant. Vous pouvez exercer vos droits en adressant un e-mail à l’adresse </w:t>
      </w:r>
      <w:r>
        <w:rPr>
          <w:color w:val="0595D6"/>
          <w:sz w:val="17"/>
          <w:u w:val="single" w:color="0595D6"/>
        </w:rPr>
        <w:t>DDC-RGPD-CAB</w:t>
      </w:r>
      <w:r>
        <w:rPr>
          <w:color w:val="0595D6"/>
          <w:sz w:val="17"/>
        </w:rPr>
        <w:t>@</w:t>
      </w:r>
      <w:r>
        <w:rPr>
          <w:color w:val="0595D6"/>
          <w:sz w:val="17"/>
          <w:u w:val="single" w:color="0595D6"/>
        </w:rPr>
        <w:t>ddc.social.</w:t>
      </w:r>
      <w:r>
        <w:rPr>
          <w:color w:val="0595D6"/>
          <w:sz w:val="17"/>
        </w:rPr>
        <w:t>g</w:t>
      </w:r>
      <w:r>
        <w:rPr>
          <w:color w:val="0595D6"/>
          <w:sz w:val="17"/>
          <w:u w:val="single" w:color="0595D6"/>
        </w:rPr>
        <w:t>ouv.fr</w:t>
      </w:r>
      <w:r>
        <w:rPr>
          <w:sz w:val="17"/>
        </w:rPr>
        <w:t>.</w:t>
      </w:r>
    </w:p>
    <w:p>
      <w:pPr>
        <w:pStyle w:val="Normal"/>
        <w:spacing w:lineRule="auto" w:line="331" w:before="0" w:after="135"/>
        <w:ind w:left="1835" w:right="1825" w:hanging="10"/>
        <w:jc w:val="center"/>
        <w:rPr/>
      </w:pPr>
      <w:r>
        <w:rPr>
          <w:color w:val="156BA5"/>
          <w:sz w:val="20"/>
        </w:rPr>
        <w:t xml:space="preserve">Si vous ne souhaitez plus recevoir nos communications, </w:t>
      </w:r>
      <w:r>
        <w:rPr>
          <w:color w:val="0595D6"/>
          <w:sz w:val="20"/>
          <w:u w:val="single" w:color="0595D6"/>
        </w:rPr>
        <w:t xml:space="preserve">suivez ce lien </w:t>
      </w:r>
      <w:r>
        <w:rPr>
          <w:sz w:val="26"/>
        </w:rPr>
        <w:t xml:space="preserve"> </w:t>
      </w:r>
    </w:p>
    <w:p>
      <w:pPr>
        <w:pStyle w:val="Normal"/>
        <w:spacing w:lineRule="auto" w:line="259" w:before="0" w:after="0"/>
        <w:ind w:left="0" w:right="0" w:hanging="0"/>
        <w:jc w:val="left"/>
        <w:rPr>
          <w:rFonts w:ascii="Times New Roman" w:hAnsi="Times New Roman" w:eastAsia="Times New Roman" w:cs="Times New Roman"/>
          <w:color w:val="000000"/>
          <w:sz w:val="15"/>
        </w:rPr>
      </w:pPr>
      <w:r>
        <w:rPr>
          <w:rFonts w:eastAsia="Times New Roman" w:cs="Times New Roman" w:ascii="Times New Roman" w:hAnsi="Times New Roman"/>
          <w:color w:val="000000"/>
          <w:sz w:val="15"/>
        </w:rPr>
        <w:t xml:space="preserve"> </w:t>
      </w:r>
    </w:p>
    <w:sectPr>
      <w:type w:val="nextPage"/>
      <w:pgSz w:w="12240" w:h="15840"/>
      <w:pgMar w:left="1255" w:right="1235" w:header="0" w:top="678" w:footer="0" w:bottom="6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Cs w:val="22"/>
        <w:lang w:val="fr-FR" w:eastAsia="fr-FR" w:bidi="ar-SA"/>
      </w:rPr>
    </w:rPrDefault>
    <w:pPrDefault>
      <w:pPr/>
    </w:pPrDefault>
  </w:docDefaults>
  <w:style w:type="paragraph" w:styleId="Normal">
    <w:name w:val="Normal"/>
    <w:qFormat/>
    <w:pPr>
      <w:widowControl/>
      <w:kinsoku w:val="true"/>
      <w:overflowPunct w:val="true"/>
      <w:autoSpaceDE w:val="true"/>
      <w:bidi w:val="0"/>
      <w:spacing w:lineRule="auto" w:line="384" w:before="0" w:after="4"/>
      <w:ind w:left="10" w:right="6" w:hanging="10"/>
      <w:jc w:val="both"/>
    </w:pPr>
    <w:rPr>
      <w:rFonts w:ascii="Arial" w:hAnsi="Arial" w:eastAsia="Arial" w:cs="Arial"/>
      <w:color w:val="393939"/>
      <w:sz w:val="21"/>
      <w:szCs w:val="22"/>
      <w:lang w:val="fr-FR" w:eastAsia="fr-FR" w:bidi="ar-SA"/>
    </w:rPr>
  </w:style>
  <w:style w:type="paragraph" w:styleId="Titre1">
    <w:name w:val="Heading 1"/>
    <w:basedOn w:val="Normal"/>
    <w:next w:val="Normal"/>
    <w:qFormat/>
    <w:pPr>
      <w:keepNext/>
      <w:keepLines/>
      <w:widowControl/>
      <w:numPr>
        <w:ilvl w:val="0"/>
        <w:numId w:val="0"/>
      </w:numPr>
      <w:bidi w:val="0"/>
      <w:spacing w:before="0" w:after="0"/>
      <w:ind w:left="3253" w:right="3243" w:hanging="10"/>
      <w:jc w:val="center"/>
      <w:outlineLvl w:val="0"/>
    </w:pPr>
    <w:rPr>
      <w:rFonts w:ascii="Arial" w:hAnsi="Arial" w:eastAsia="Arial" w:cs="Arial"/>
      <w:b/>
      <w:color w:val="110000"/>
      <w:sz w:val="26"/>
    </w:rPr>
  </w:style>
  <w:style w:type="character" w:styleId="DefaultParagraphFont">
    <w:name w:val="Default Paragraph Font"/>
    <w:qFormat/>
    <w:rPr/>
  </w:style>
  <w:style w:type="character" w:styleId="Titre1Car">
    <w:name w:val="Titre 1 Car"/>
    <w:qFormat/>
    <w:rPr>
      <w:rFonts w:ascii="Arial" w:hAnsi="Arial" w:eastAsia="Arial" w:cs="Arial"/>
      <w:b/>
      <w:color w:val="110000"/>
      <w:sz w:val="26"/>
    </w:rPr>
  </w:style>
  <w:style w:type="character" w:styleId="LienInternet">
    <w:name w:val="Lien Internet"/>
    <w:basedOn w:val="DefaultParagraphFont"/>
    <w:rPr>
      <w:color w:val="0563C1"/>
      <w:u w:val="single"/>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travail-emploi.gouv.fr/actualites/l-actualite-du-ministere/plan-relance-inclusion"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LibreOffice/5.2.6.2$Windows_x86 LibreOffice_project/a3100ed2409ebf1c212f5048fbe377c281438fdc</Application>
  <Pages>4</Pages>
  <Words>760</Words>
  <Characters>4162</Characters>
  <CharactersWithSpaces>4887</CharactersWithSpaces>
  <Paragraphs>80</Paragraphs>
  <Company>PPT/DSI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2021-03-10T16:12:30Z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PPT/DSI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