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03C" w:rsidRPr="00127655" w:rsidRDefault="00286C89" w:rsidP="00127655">
      <w:pPr>
        <w:pStyle w:val="Paragraphedeliste"/>
        <w:shd w:val="clear" w:color="auto" w:fill="FFFFFF"/>
        <w:spacing w:before="330" w:after="375"/>
        <w:ind w:left="1800"/>
        <w:outlineLvl w:val="0"/>
        <w:rPr>
          <w:b/>
          <w:color w:val="4F81BD" w:themeColor="accent1"/>
          <w:spacing w:val="20"/>
          <w:kern w:val="36"/>
          <w:sz w:val="28"/>
          <w:szCs w:val="28"/>
          <w:u w:val="single"/>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bookmarkStart w:id="0" w:name="_GoBack"/>
      <w:r w:rsidRPr="00127655">
        <w:rPr>
          <w:b/>
          <w:color w:val="4F81BD" w:themeColor="accent1"/>
          <w:spacing w:val="20"/>
          <w:kern w:val="36"/>
          <w:sz w:val="28"/>
          <w:szCs w:val="28"/>
          <w:u w:val="single"/>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INFORMATIONS GENERALES SUR LA CES A COMPTER DU 1</w:t>
      </w:r>
      <w:r w:rsidRPr="00127655">
        <w:rPr>
          <w:b/>
          <w:color w:val="4F81BD" w:themeColor="accent1"/>
          <w:spacing w:val="20"/>
          <w:kern w:val="36"/>
          <w:sz w:val="28"/>
          <w:szCs w:val="28"/>
          <w:u w:val="single"/>
          <w:vertAlign w:val="superscript"/>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ER</w:t>
      </w:r>
      <w:r w:rsidRPr="00127655">
        <w:rPr>
          <w:b/>
          <w:color w:val="4F81BD" w:themeColor="accent1"/>
          <w:spacing w:val="20"/>
          <w:kern w:val="36"/>
          <w:sz w:val="28"/>
          <w:szCs w:val="28"/>
          <w:u w:val="single"/>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JUILLET 2018</w:t>
      </w:r>
    </w:p>
    <w:bookmarkEnd w:id="0"/>
    <w:p w:rsidR="00D81743" w:rsidRPr="00B520B3" w:rsidRDefault="00D81743" w:rsidP="00B520B3">
      <w:pPr>
        <w:shd w:val="clear" w:color="auto" w:fill="FFFFFF"/>
        <w:spacing w:before="330" w:after="375"/>
        <w:jc w:val="center"/>
        <w:outlineLvl w:val="0"/>
        <w:rPr>
          <w:b/>
          <w:color w:val="4F81BD" w:themeColor="accent1"/>
          <w:spacing w:val="20"/>
          <w:kern w:val="36"/>
          <w:sz w:val="40"/>
          <w:szCs w:val="40"/>
          <w:u w:val="single"/>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
    <w:p w:rsidR="00C96C8F" w:rsidRPr="00016A43" w:rsidRDefault="0074003C" w:rsidP="00DF72DA">
      <w:pPr>
        <w:shd w:val="clear" w:color="auto" w:fill="FFFFFF"/>
        <w:spacing w:line="420" w:lineRule="atLeast"/>
        <w:ind w:left="360"/>
        <w:jc w:val="both"/>
        <w:rPr>
          <w:b/>
          <w:bCs/>
          <w:color w:val="1D1D1B"/>
        </w:rPr>
      </w:pPr>
      <w:r w:rsidRPr="00016A43">
        <w:rPr>
          <w:b/>
          <w:bCs/>
          <w:color w:val="1D1D1B"/>
        </w:rPr>
        <w:t>L</w:t>
      </w:r>
      <w:r w:rsidR="00D81743" w:rsidRPr="00016A43">
        <w:rPr>
          <w:b/>
          <w:bCs/>
          <w:color w:val="1D1D1B"/>
        </w:rPr>
        <w:t>e</w:t>
      </w:r>
      <w:r w:rsidRPr="00016A43">
        <w:rPr>
          <w:b/>
          <w:bCs/>
          <w:color w:val="1D1D1B"/>
        </w:rPr>
        <w:t xml:space="preserve"> </w:t>
      </w:r>
      <w:r w:rsidR="00016A43" w:rsidRPr="00016A43">
        <w:rPr>
          <w:b/>
          <w:bCs/>
          <w:color w:val="1D1D1B"/>
        </w:rPr>
        <w:t>F</w:t>
      </w:r>
      <w:r w:rsidR="00D81743" w:rsidRPr="00016A43">
        <w:rPr>
          <w:b/>
          <w:bCs/>
          <w:color w:val="1D1D1B"/>
        </w:rPr>
        <w:t>onds</w:t>
      </w:r>
      <w:r w:rsidRPr="00016A43">
        <w:rPr>
          <w:b/>
          <w:bCs/>
          <w:color w:val="1D1D1B"/>
        </w:rPr>
        <w:t xml:space="preserve"> </w:t>
      </w:r>
      <w:r w:rsidR="00D81743" w:rsidRPr="00016A43">
        <w:rPr>
          <w:b/>
          <w:bCs/>
          <w:color w:val="1D1D1B"/>
        </w:rPr>
        <w:t>de solidarité</w:t>
      </w:r>
      <w:r w:rsidR="00016A43" w:rsidRPr="00016A43">
        <w:rPr>
          <w:b/>
          <w:bCs/>
          <w:color w:val="1D1D1B"/>
        </w:rPr>
        <w:t xml:space="preserve"> (FDS)</w:t>
      </w:r>
      <w:r w:rsidR="00D81743" w:rsidRPr="00016A43">
        <w:rPr>
          <w:b/>
          <w:bCs/>
          <w:color w:val="1D1D1B"/>
        </w:rPr>
        <w:t xml:space="preserve"> a été supprimé au 31 décembre 2017</w:t>
      </w:r>
      <w:r w:rsidR="00016A43" w:rsidRPr="00016A43">
        <w:rPr>
          <w:b/>
          <w:bCs/>
          <w:color w:val="1D1D1B"/>
        </w:rPr>
        <w:t xml:space="preserve"> </w:t>
      </w:r>
      <w:r w:rsidRPr="00016A43">
        <w:rPr>
          <w:b/>
          <w:bCs/>
          <w:color w:val="1D1D1B"/>
        </w:rPr>
        <w:t xml:space="preserve">(article 143 de la loi n° 2016-1918 du 29 décembre 2016 de finances </w:t>
      </w:r>
      <w:r w:rsidR="00016A43" w:rsidRPr="00016A43">
        <w:rPr>
          <w:b/>
          <w:bCs/>
          <w:color w:val="1D1D1B"/>
        </w:rPr>
        <w:t xml:space="preserve"> </w:t>
      </w:r>
      <w:r w:rsidRPr="00016A43">
        <w:rPr>
          <w:b/>
          <w:bCs/>
          <w:color w:val="1D1D1B"/>
        </w:rPr>
        <w:t>rectificative pour 2016).</w:t>
      </w:r>
    </w:p>
    <w:p w:rsidR="0074003C" w:rsidRDefault="00016A43" w:rsidP="00DF72DA">
      <w:pPr>
        <w:shd w:val="clear" w:color="auto" w:fill="FFFFFF"/>
        <w:spacing w:line="420" w:lineRule="atLeast"/>
        <w:ind w:left="360"/>
        <w:jc w:val="both"/>
        <w:rPr>
          <w:b/>
          <w:bCs/>
          <w:color w:val="1D1D1B"/>
        </w:rPr>
      </w:pPr>
      <w:r w:rsidRPr="00016A43">
        <w:rPr>
          <w:b/>
          <w:bCs/>
          <w:color w:val="1D1D1B"/>
        </w:rPr>
        <w:t>La</w:t>
      </w:r>
      <w:r w:rsidR="00D81743" w:rsidRPr="00016A43">
        <w:rPr>
          <w:b/>
          <w:bCs/>
          <w:color w:val="1D1D1B"/>
        </w:rPr>
        <w:t xml:space="preserve"> contribution de solidarité</w:t>
      </w:r>
      <w:r w:rsidR="00590874">
        <w:rPr>
          <w:b/>
          <w:bCs/>
          <w:color w:val="1D1D1B"/>
        </w:rPr>
        <w:t xml:space="preserve"> a été supprimée</w:t>
      </w:r>
      <w:r w:rsidR="00D81743" w:rsidRPr="00016A43">
        <w:rPr>
          <w:b/>
          <w:bCs/>
          <w:color w:val="1D1D1B"/>
        </w:rPr>
        <w:t xml:space="preserve"> au</w:t>
      </w:r>
      <w:r w:rsidR="0074003C" w:rsidRPr="00016A43">
        <w:rPr>
          <w:b/>
          <w:bCs/>
          <w:color w:val="1D1D1B"/>
        </w:rPr>
        <w:t xml:space="preserve"> 1er </w:t>
      </w:r>
      <w:r w:rsidR="00D81743" w:rsidRPr="00016A43">
        <w:rPr>
          <w:b/>
          <w:bCs/>
          <w:color w:val="1D1D1B"/>
        </w:rPr>
        <w:t>janvier</w:t>
      </w:r>
      <w:r w:rsidR="0074003C" w:rsidRPr="00016A43">
        <w:rPr>
          <w:b/>
          <w:bCs/>
          <w:color w:val="1D1D1B"/>
        </w:rPr>
        <w:t xml:space="preserve"> 2018</w:t>
      </w:r>
      <w:r w:rsidR="006D4B01">
        <w:rPr>
          <w:b/>
          <w:bCs/>
          <w:color w:val="1D1D1B"/>
        </w:rPr>
        <w:t xml:space="preserve"> en compensation de la </w:t>
      </w:r>
      <w:r w:rsidR="00984E59">
        <w:rPr>
          <w:b/>
          <w:bCs/>
          <w:color w:val="1D1D1B"/>
        </w:rPr>
        <w:t>hausse de la CSG de 1,7 points (article loi de finances n° 2017-1837 pour 2018).</w:t>
      </w:r>
    </w:p>
    <w:p w:rsidR="0050051D" w:rsidRDefault="0050051D" w:rsidP="00016A43">
      <w:pPr>
        <w:shd w:val="clear" w:color="auto" w:fill="FFFFFF"/>
        <w:spacing w:line="420" w:lineRule="atLeast"/>
        <w:ind w:left="360"/>
        <w:rPr>
          <w:b/>
          <w:bCs/>
          <w:color w:val="1D1D1B"/>
        </w:rPr>
      </w:pPr>
    </w:p>
    <w:p w:rsidR="0050051D" w:rsidRDefault="0050051D" w:rsidP="00016A43">
      <w:pPr>
        <w:shd w:val="clear" w:color="auto" w:fill="FFFFFF"/>
        <w:spacing w:line="420" w:lineRule="atLeast"/>
        <w:ind w:left="360"/>
        <w:rPr>
          <w:b/>
          <w:bCs/>
          <w:color w:val="1D1D1B"/>
        </w:rPr>
      </w:pPr>
    </w:p>
    <w:tbl>
      <w:tblPr>
        <w:tblStyle w:val="Grilledutableau"/>
        <w:tblW w:w="0" w:type="auto"/>
        <w:tblInd w:w="360" w:type="dxa"/>
        <w:tblLook w:val="04A0" w:firstRow="1" w:lastRow="0" w:firstColumn="1" w:lastColumn="0" w:noHBand="0" w:noVBand="1"/>
      </w:tblPr>
      <w:tblGrid>
        <w:gridCol w:w="14454"/>
      </w:tblGrid>
      <w:tr w:rsidR="0050051D" w:rsidTr="0050051D">
        <w:tc>
          <w:tcPr>
            <w:tcW w:w="14741" w:type="dxa"/>
          </w:tcPr>
          <w:p w:rsidR="00BA0EB1" w:rsidRDefault="0050051D" w:rsidP="00BA0EB1">
            <w:pPr>
              <w:rPr>
                <w:bCs/>
                <w:color w:val="1D1D1B"/>
              </w:rPr>
            </w:pPr>
            <w:r w:rsidRPr="0050051D">
              <w:rPr>
                <w:bCs/>
                <w:color w:val="1D1D1B"/>
              </w:rPr>
              <w:t>A compter du 1</w:t>
            </w:r>
            <w:r w:rsidRPr="0050051D">
              <w:rPr>
                <w:bCs/>
                <w:color w:val="1D1D1B"/>
                <w:vertAlign w:val="superscript"/>
              </w:rPr>
              <w:t>er</w:t>
            </w:r>
            <w:r w:rsidRPr="0050051D">
              <w:rPr>
                <w:bCs/>
                <w:color w:val="1D1D1B"/>
              </w:rPr>
              <w:t xml:space="preserve"> juillet 2018, le ministère du Travail reprend la gestion des dettes et des créances du FDS. Toute demande de remboursement de la CES doit </w:t>
            </w:r>
            <w:r w:rsidR="00AC5BCC" w:rsidRPr="00DF72DA">
              <w:rPr>
                <w:b/>
                <w:bCs/>
                <w:color w:val="1D1D1B"/>
              </w:rPr>
              <w:t>impérativement</w:t>
            </w:r>
            <w:r w:rsidR="00AC5BCC">
              <w:rPr>
                <w:bCs/>
                <w:color w:val="1D1D1B"/>
              </w:rPr>
              <w:t xml:space="preserve"> </w:t>
            </w:r>
            <w:r w:rsidRPr="0050051D">
              <w:rPr>
                <w:bCs/>
                <w:color w:val="1D1D1B"/>
              </w:rPr>
              <w:t>faire l</w:t>
            </w:r>
            <w:r>
              <w:rPr>
                <w:bCs/>
                <w:color w:val="1D1D1B"/>
              </w:rPr>
              <w:t>’objet d’une demande dématérialisée à l’adresse suivante :</w:t>
            </w:r>
          </w:p>
          <w:p w:rsidR="00DA78EF" w:rsidRPr="00DA78EF" w:rsidRDefault="004958F3" w:rsidP="00DA78EF">
            <w:pPr>
              <w:shd w:val="clear" w:color="auto" w:fill="FFFFFF"/>
              <w:spacing w:line="420" w:lineRule="atLeast"/>
              <w:ind w:left="360"/>
              <w:jc w:val="both"/>
              <w:rPr>
                <w:sz w:val="20"/>
                <w:szCs w:val="20"/>
              </w:rPr>
            </w:pPr>
            <w:hyperlink r:id="rId8" w:history="1">
              <w:r w:rsidR="00401446" w:rsidRPr="00401446">
                <w:rPr>
                  <w:rStyle w:val="Lienhypertexte"/>
                  <w:sz w:val="20"/>
                  <w:szCs w:val="20"/>
                </w:rPr>
                <w:t>https://www.demarches-simplifiees.fr/commencer/fds_ces</w:t>
              </w:r>
            </w:hyperlink>
            <w:r w:rsidR="00DA78EF">
              <w:rPr>
                <w:sz w:val="20"/>
                <w:szCs w:val="20"/>
              </w:rPr>
              <w:t xml:space="preserve"> </w:t>
            </w:r>
            <w:r w:rsidR="00DA78EF">
              <w:rPr>
                <w:bCs/>
                <w:color w:val="1D1D1B"/>
              </w:rPr>
              <w:t>(si ce lien ne fonctionne pas, recopiez-le directement</w:t>
            </w:r>
            <w:r w:rsidR="00DA78EF" w:rsidRPr="00DA78EF">
              <w:rPr>
                <w:bCs/>
                <w:color w:val="1D1D1B"/>
              </w:rPr>
              <w:t xml:space="preserve"> dans la barre d’adresse</w:t>
            </w:r>
            <w:r w:rsidR="00DA78EF">
              <w:rPr>
                <w:bCs/>
                <w:color w:val="1D1D1B"/>
              </w:rPr>
              <w:t xml:space="preserve"> pour atteindre </w:t>
            </w:r>
            <w:r w:rsidR="00DA78EF" w:rsidRPr="00DA78EF">
              <w:rPr>
                <w:bCs/>
                <w:color w:val="1D1D1B"/>
              </w:rPr>
              <w:t>le formulaire</w:t>
            </w:r>
            <w:r w:rsidR="00DA78EF">
              <w:rPr>
                <w:bCs/>
                <w:color w:val="1D1D1B"/>
              </w:rPr>
              <w:t>).</w:t>
            </w:r>
          </w:p>
          <w:p w:rsidR="0050051D" w:rsidRPr="0050051D" w:rsidRDefault="00AC5BCC" w:rsidP="00DF72DA">
            <w:pPr>
              <w:shd w:val="clear" w:color="auto" w:fill="FFFFFF"/>
              <w:spacing w:line="420" w:lineRule="atLeast"/>
              <w:ind w:left="360"/>
              <w:jc w:val="both"/>
              <w:rPr>
                <w:bCs/>
                <w:color w:val="1D1D1B"/>
              </w:rPr>
            </w:pPr>
            <w:r>
              <w:rPr>
                <w:bCs/>
                <w:color w:val="1D1D1B"/>
              </w:rPr>
              <w:t>Aucune demande adressée</w:t>
            </w:r>
            <w:r w:rsidR="0050051D">
              <w:rPr>
                <w:bCs/>
                <w:color w:val="1D1D1B"/>
              </w:rPr>
              <w:t xml:space="preserve"> </w:t>
            </w:r>
            <w:r>
              <w:rPr>
                <w:bCs/>
                <w:color w:val="1D1D1B"/>
              </w:rPr>
              <w:t>par voie postale ne sera traitée.</w:t>
            </w:r>
            <w:r w:rsidR="0050051D" w:rsidRPr="0050051D">
              <w:rPr>
                <w:bCs/>
                <w:color w:val="1D1D1B"/>
              </w:rPr>
              <w:t xml:space="preserve"> </w:t>
            </w:r>
            <w:r w:rsidR="003162EA">
              <w:rPr>
                <w:bCs/>
                <w:color w:val="1D1D1B"/>
              </w:rPr>
              <w:t>Les</w:t>
            </w:r>
            <w:r w:rsidR="0050051D">
              <w:rPr>
                <w:bCs/>
                <w:color w:val="1D1D1B"/>
              </w:rPr>
              <w:t xml:space="preserve"> dossier</w:t>
            </w:r>
            <w:r w:rsidR="003162EA">
              <w:rPr>
                <w:bCs/>
                <w:color w:val="1D1D1B"/>
              </w:rPr>
              <w:t>s</w:t>
            </w:r>
            <w:r w:rsidR="0050051D">
              <w:rPr>
                <w:bCs/>
                <w:color w:val="1D1D1B"/>
              </w:rPr>
              <w:t xml:space="preserve"> incomplet</w:t>
            </w:r>
            <w:r w:rsidR="003162EA">
              <w:rPr>
                <w:bCs/>
                <w:color w:val="1D1D1B"/>
              </w:rPr>
              <w:t>s</w:t>
            </w:r>
            <w:r w:rsidR="0050051D">
              <w:rPr>
                <w:bCs/>
                <w:color w:val="1D1D1B"/>
              </w:rPr>
              <w:t xml:space="preserve"> ou comportant des pièces justificatives partiellement renseignées ou ne revêtant pas les signatures/visas requis ne </w:t>
            </w:r>
            <w:r w:rsidR="003162EA">
              <w:rPr>
                <w:bCs/>
                <w:color w:val="1D1D1B"/>
              </w:rPr>
              <w:t>seront pas traités</w:t>
            </w:r>
            <w:r w:rsidR="0050051D">
              <w:rPr>
                <w:bCs/>
                <w:color w:val="1D1D1B"/>
              </w:rPr>
              <w:t>.</w:t>
            </w:r>
          </w:p>
          <w:p w:rsidR="0050051D" w:rsidRDefault="0050051D" w:rsidP="00016A43">
            <w:pPr>
              <w:spacing w:line="420" w:lineRule="atLeast"/>
              <w:rPr>
                <w:bCs/>
                <w:color w:val="1D1D1B"/>
              </w:rPr>
            </w:pPr>
          </w:p>
        </w:tc>
      </w:tr>
    </w:tbl>
    <w:p w:rsidR="0050051D" w:rsidRDefault="0050051D" w:rsidP="00016A43">
      <w:pPr>
        <w:shd w:val="clear" w:color="auto" w:fill="FFFFFF"/>
        <w:spacing w:line="420" w:lineRule="atLeast"/>
        <w:ind w:left="360"/>
        <w:rPr>
          <w:bCs/>
          <w:color w:val="1D1D1B"/>
        </w:rPr>
      </w:pPr>
    </w:p>
    <w:p w:rsidR="0050051D" w:rsidRDefault="0050051D" w:rsidP="00016A43">
      <w:pPr>
        <w:shd w:val="clear" w:color="auto" w:fill="FFFFFF"/>
        <w:spacing w:line="420" w:lineRule="atLeast"/>
        <w:ind w:left="360"/>
        <w:rPr>
          <w:bCs/>
          <w:color w:val="1D1D1B"/>
        </w:rPr>
      </w:pPr>
    </w:p>
    <w:p w:rsidR="0050051D" w:rsidRDefault="0050051D" w:rsidP="00016A43">
      <w:pPr>
        <w:shd w:val="clear" w:color="auto" w:fill="FFFFFF"/>
        <w:spacing w:line="420" w:lineRule="atLeast"/>
        <w:ind w:left="360"/>
        <w:rPr>
          <w:bCs/>
          <w:color w:val="1D1D1B"/>
        </w:rPr>
      </w:pPr>
    </w:p>
    <w:p w:rsidR="0050051D" w:rsidRDefault="0050051D" w:rsidP="00016A43">
      <w:pPr>
        <w:shd w:val="clear" w:color="auto" w:fill="FFFFFF"/>
        <w:spacing w:line="420" w:lineRule="atLeast"/>
        <w:ind w:left="360"/>
        <w:rPr>
          <w:bCs/>
          <w:color w:val="1D1D1B"/>
        </w:rPr>
      </w:pPr>
    </w:p>
    <w:p w:rsidR="0050051D" w:rsidRDefault="0050051D" w:rsidP="00016A43">
      <w:pPr>
        <w:shd w:val="clear" w:color="auto" w:fill="FFFFFF"/>
        <w:spacing w:line="420" w:lineRule="atLeast"/>
        <w:ind w:left="360"/>
        <w:rPr>
          <w:bCs/>
          <w:color w:val="1D1D1B"/>
        </w:rPr>
      </w:pPr>
    </w:p>
    <w:p w:rsidR="00AC5BCC" w:rsidRDefault="00AC5BCC" w:rsidP="00016A43">
      <w:pPr>
        <w:shd w:val="clear" w:color="auto" w:fill="FFFFFF"/>
        <w:spacing w:line="420" w:lineRule="atLeast"/>
        <w:ind w:left="360"/>
        <w:rPr>
          <w:bCs/>
          <w:color w:val="1D1D1B"/>
        </w:rPr>
      </w:pPr>
    </w:p>
    <w:p w:rsidR="00FD5B4E" w:rsidRDefault="00FD5B4E"/>
    <w:p w:rsidR="00B8413C" w:rsidRDefault="00127655" w:rsidP="00B2576E">
      <w:pPr>
        <w:pStyle w:val="Paragraphedeliste"/>
        <w:numPr>
          <w:ilvl w:val="0"/>
          <w:numId w:val="29"/>
        </w:numPr>
        <w:shd w:val="clear" w:color="auto" w:fill="FFFFFF"/>
        <w:spacing w:before="330" w:after="375"/>
        <w:jc w:val="center"/>
        <w:outlineLvl w:val="0"/>
        <w:rPr>
          <w:b/>
          <w:color w:val="4F81BD" w:themeColor="accent1"/>
          <w:spacing w:val="20"/>
          <w:kern w:val="36"/>
          <w:sz w:val="28"/>
          <w:szCs w:val="28"/>
          <w:u w:val="single"/>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127655">
        <w:rPr>
          <w:b/>
          <w:color w:val="4F81BD" w:themeColor="accent1"/>
          <w:spacing w:val="20"/>
          <w:kern w:val="36"/>
          <w:sz w:val="28"/>
          <w:szCs w:val="28"/>
          <w:u w:val="single"/>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lastRenderedPageBreak/>
        <w:t>CONSEQUENCE</w:t>
      </w:r>
      <w:r w:rsidR="008F2409">
        <w:rPr>
          <w:b/>
          <w:color w:val="4F81BD" w:themeColor="accent1"/>
          <w:spacing w:val="20"/>
          <w:kern w:val="36"/>
          <w:sz w:val="28"/>
          <w:szCs w:val="28"/>
          <w:u w:val="single"/>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S</w:t>
      </w:r>
      <w:r w:rsidRPr="00127655">
        <w:rPr>
          <w:b/>
          <w:color w:val="4F81BD" w:themeColor="accent1"/>
          <w:spacing w:val="20"/>
          <w:kern w:val="36"/>
          <w:sz w:val="28"/>
          <w:szCs w:val="28"/>
          <w:u w:val="single"/>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DE LA </w:t>
      </w:r>
      <w:r w:rsidR="0074003C" w:rsidRPr="00127655">
        <w:rPr>
          <w:b/>
          <w:color w:val="4F81BD" w:themeColor="accent1"/>
          <w:spacing w:val="20"/>
          <w:kern w:val="36"/>
          <w:sz w:val="28"/>
          <w:szCs w:val="28"/>
          <w:u w:val="single"/>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SUPPRESSION DE LA </w:t>
      </w:r>
      <w:r w:rsidR="00B8413C" w:rsidRPr="00127655">
        <w:rPr>
          <w:b/>
          <w:color w:val="4F81BD" w:themeColor="accent1"/>
          <w:spacing w:val="20"/>
          <w:kern w:val="36"/>
          <w:sz w:val="28"/>
          <w:szCs w:val="28"/>
          <w:u w:val="single"/>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CES</w:t>
      </w:r>
      <w:r w:rsidR="0074003C" w:rsidRPr="00127655">
        <w:rPr>
          <w:b/>
          <w:color w:val="4F81BD" w:themeColor="accent1"/>
          <w:spacing w:val="20"/>
          <w:kern w:val="36"/>
          <w:sz w:val="28"/>
          <w:szCs w:val="28"/>
          <w:u w:val="single"/>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AU 1ER JANVIER 2018</w:t>
      </w:r>
    </w:p>
    <w:p w:rsidR="00B2576E" w:rsidRPr="00B2576E" w:rsidRDefault="00B2576E" w:rsidP="00B2576E">
      <w:pPr>
        <w:pStyle w:val="Paragraphedeliste"/>
        <w:shd w:val="clear" w:color="auto" w:fill="FFFFFF"/>
        <w:spacing w:before="330" w:after="375"/>
        <w:ind w:left="1080"/>
        <w:outlineLvl w:val="0"/>
        <w:rPr>
          <w:b/>
          <w:color w:val="4F81BD" w:themeColor="accent1"/>
          <w:spacing w:val="20"/>
          <w:kern w:val="36"/>
          <w:sz w:val="28"/>
          <w:szCs w:val="28"/>
          <w:u w:val="single"/>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
    <w:p w:rsidR="0074003C" w:rsidRPr="00B8413C" w:rsidRDefault="0074003C" w:rsidP="00172091">
      <w:pPr>
        <w:pStyle w:val="Paragraphedeliste"/>
        <w:numPr>
          <w:ilvl w:val="0"/>
          <w:numId w:val="26"/>
        </w:numPr>
        <w:shd w:val="clear" w:color="auto" w:fill="FFFFFF"/>
        <w:spacing w:after="165"/>
        <w:ind w:left="360"/>
        <w:jc w:val="both"/>
        <w:rPr>
          <w:color w:val="706F6F"/>
        </w:rPr>
      </w:pPr>
      <w:r w:rsidRPr="00EC78A4">
        <w:t xml:space="preserve">Les inscriptions sur </w:t>
      </w:r>
      <w:r w:rsidRPr="00DF72DA">
        <w:rPr>
          <w:b/>
        </w:rPr>
        <w:t>telefds</w:t>
      </w:r>
      <w:r w:rsidR="00CE4B55">
        <w:t xml:space="preserve"> ne sont plus possibles. </w:t>
      </w:r>
      <w:r w:rsidR="00A72C2F">
        <w:t>Seule la consultation est possible tant du côté du payeur que du</w:t>
      </w:r>
      <w:r w:rsidR="00CE4B55">
        <w:t xml:space="preserve"> côté</w:t>
      </w:r>
      <w:r w:rsidR="00A72C2F">
        <w:t xml:space="preserve"> déclarant</w:t>
      </w:r>
      <w:r w:rsidR="00F37664">
        <w:t>.</w:t>
      </w:r>
    </w:p>
    <w:p w:rsidR="0074003C" w:rsidRPr="00B8413C" w:rsidRDefault="0074003C" w:rsidP="00172091">
      <w:pPr>
        <w:pStyle w:val="Paragraphedeliste"/>
        <w:numPr>
          <w:ilvl w:val="0"/>
          <w:numId w:val="26"/>
        </w:numPr>
        <w:shd w:val="clear" w:color="auto" w:fill="FFFFFF"/>
        <w:spacing w:before="330" w:after="165"/>
        <w:ind w:left="360"/>
        <w:jc w:val="both"/>
        <w:outlineLvl w:val="2"/>
        <w:rPr>
          <w:b/>
          <w:bCs/>
          <w:color w:val="000000"/>
        </w:rPr>
      </w:pPr>
      <w:r w:rsidRPr="00EC78A4">
        <w:t xml:space="preserve">Les employeurs qui versent la </w:t>
      </w:r>
      <w:r w:rsidR="00DF72DA">
        <w:t>CES</w:t>
      </w:r>
      <w:r w:rsidRPr="00EC78A4">
        <w:t xml:space="preserve"> à la Direction départementale ou régionale des Finances publiques</w:t>
      </w:r>
      <w:r w:rsidR="003F5164">
        <w:t xml:space="preserve">, </w:t>
      </w:r>
      <w:r w:rsidRPr="00EC78A4">
        <w:t>via leur centre des finances publiques, continuent de le faire ; le dernier versement étant celui dû au titre de DECEMBRE 2017 et ANTERIEURS</w:t>
      </w:r>
      <w:r w:rsidRPr="00B8413C">
        <w:rPr>
          <w:color w:val="706F6F"/>
        </w:rPr>
        <w:t>.</w:t>
      </w:r>
      <w:r w:rsidR="00A72C2F" w:rsidRPr="00B8413C">
        <w:rPr>
          <w:color w:val="706F6F"/>
        </w:rPr>
        <w:t xml:space="preserve">  </w:t>
      </w:r>
    </w:p>
    <w:p w:rsidR="00DA78EF" w:rsidRPr="00DA78EF" w:rsidRDefault="0074003C" w:rsidP="00DA78EF">
      <w:pPr>
        <w:shd w:val="clear" w:color="auto" w:fill="FFFFFF"/>
        <w:spacing w:line="120" w:lineRule="atLeast"/>
        <w:ind w:left="357"/>
        <w:jc w:val="both"/>
        <w:rPr>
          <w:i/>
          <w:sz w:val="20"/>
          <w:szCs w:val="20"/>
        </w:rPr>
      </w:pPr>
      <w:r w:rsidRPr="00EC78A4">
        <w:t xml:space="preserve">Toute </w:t>
      </w:r>
      <w:r w:rsidRPr="00172091">
        <w:rPr>
          <w:b/>
        </w:rPr>
        <w:t>compensation</w:t>
      </w:r>
      <w:r w:rsidRPr="00EC78A4">
        <w:t xml:space="preserve"> (trop versé) de la contribution n’est </w:t>
      </w:r>
      <w:r w:rsidRPr="00172091">
        <w:rPr>
          <w:b/>
        </w:rPr>
        <w:t>plus possibl</w:t>
      </w:r>
      <w:r w:rsidR="00B8413C" w:rsidRPr="00172091">
        <w:rPr>
          <w:b/>
        </w:rPr>
        <w:t>e</w:t>
      </w:r>
      <w:r w:rsidR="00B8413C">
        <w:t xml:space="preserve"> depuis le 1er octobre 2017.</w:t>
      </w:r>
      <w:r w:rsidR="003F5164">
        <w:t xml:space="preserve"> </w:t>
      </w:r>
      <w:r w:rsidRPr="00EC78A4">
        <w:t xml:space="preserve">En conséquence, toute demande de remboursement devra être formalisée par une </w:t>
      </w:r>
      <w:r w:rsidRPr="00DF72DA">
        <w:rPr>
          <w:b/>
        </w:rPr>
        <w:t xml:space="preserve">demande </w:t>
      </w:r>
      <w:r w:rsidR="00A72C2F" w:rsidRPr="00DF72DA">
        <w:rPr>
          <w:b/>
        </w:rPr>
        <w:t>dématérialisée</w:t>
      </w:r>
      <w:r w:rsidR="00A72C2F">
        <w:t xml:space="preserve"> au lien suivant : </w:t>
      </w:r>
      <w:hyperlink r:id="rId9" w:history="1">
        <w:r w:rsidR="00D20A11" w:rsidRPr="00401446">
          <w:rPr>
            <w:rStyle w:val="Lienhypertexte"/>
            <w:sz w:val="20"/>
            <w:szCs w:val="20"/>
          </w:rPr>
          <w:t>https://www.demarches-simplifiees.fr/commencer/fds_ces</w:t>
        </w:r>
      </w:hyperlink>
      <w:r w:rsidR="00DA78EF">
        <w:rPr>
          <w:rStyle w:val="Lienhypertexte"/>
          <w:sz w:val="20"/>
          <w:szCs w:val="20"/>
        </w:rPr>
        <w:t xml:space="preserve"> </w:t>
      </w:r>
      <w:r w:rsidR="00DA78EF" w:rsidRPr="00DA78EF">
        <w:rPr>
          <w:bCs/>
          <w:i/>
          <w:color w:val="1D1D1B"/>
        </w:rPr>
        <w:t>(si ce lien ne fonctionne pas, recopiez-le directement dans la barre d’adresse pour atteindre le formulaire).</w:t>
      </w:r>
    </w:p>
    <w:p w:rsidR="00427DA3" w:rsidRPr="00427DA3" w:rsidRDefault="00A26222" w:rsidP="00172091">
      <w:pPr>
        <w:pStyle w:val="Paragraphedeliste"/>
        <w:numPr>
          <w:ilvl w:val="0"/>
          <w:numId w:val="26"/>
        </w:numPr>
        <w:shd w:val="clear" w:color="auto" w:fill="FFFFFF"/>
        <w:spacing w:before="330" w:after="165"/>
        <w:ind w:left="360"/>
        <w:jc w:val="both"/>
        <w:outlineLvl w:val="2"/>
        <w:rPr>
          <w:b/>
          <w:bCs/>
          <w:color w:val="000000"/>
        </w:rPr>
      </w:pPr>
      <w:r>
        <w:rPr>
          <w:color w:val="000000"/>
        </w:rPr>
        <w:t xml:space="preserve">La </w:t>
      </w:r>
      <w:r w:rsidRPr="00DF72DA">
        <w:rPr>
          <w:b/>
          <w:color w:val="000000"/>
        </w:rPr>
        <w:t xml:space="preserve">déchéance </w:t>
      </w:r>
      <w:r w:rsidR="00A72C2F" w:rsidRPr="00DF72DA">
        <w:rPr>
          <w:b/>
          <w:color w:val="000000"/>
        </w:rPr>
        <w:t xml:space="preserve"> quadriennale</w:t>
      </w:r>
      <w:r w:rsidR="00427DA3">
        <w:rPr>
          <w:color w:val="000000"/>
        </w:rPr>
        <w:t xml:space="preserve"> </w:t>
      </w:r>
      <w:r w:rsidR="00427DA3" w:rsidRPr="00027998">
        <w:t>s</w:t>
      </w:r>
      <w:r w:rsidRPr="00027998">
        <w:t>’applique</w:t>
      </w:r>
      <w:r w:rsidR="00427DA3" w:rsidRPr="00027998">
        <w:t xml:space="preserve">. </w:t>
      </w:r>
      <w:hyperlink r:id="rId10" w:tgtFrame="_blank" w:history="1">
        <w:r w:rsidR="00427DA3" w:rsidRPr="00027998">
          <w:rPr>
            <w:u w:val="single"/>
          </w:rPr>
          <w:t>L</w:t>
        </w:r>
        <w:r w:rsidR="007B1C40" w:rsidRPr="00027998">
          <w:rPr>
            <w:u w:val="single"/>
          </w:rPr>
          <w:t>’article 1er de la loi n° 68-1250 du 31 décembre 1968</w:t>
        </w:r>
      </w:hyperlink>
      <w:r w:rsidR="007B1C40" w:rsidRPr="00427DA3">
        <w:rPr>
          <w:color w:val="000000"/>
        </w:rPr>
        <w:t> </w:t>
      </w:r>
      <w:r w:rsidR="00143072" w:rsidRPr="00427DA3">
        <w:rPr>
          <w:color w:val="000000"/>
        </w:rPr>
        <w:t xml:space="preserve"> </w:t>
      </w:r>
      <w:r w:rsidR="007B1C40" w:rsidRPr="00427DA3">
        <w:rPr>
          <w:color w:val="000000"/>
        </w:rPr>
        <w:t>précise que :</w:t>
      </w:r>
    </w:p>
    <w:p w:rsidR="007B1C40" w:rsidRPr="007B1C40" w:rsidRDefault="007B1C40" w:rsidP="00172091">
      <w:pPr>
        <w:pStyle w:val="Paragraphedeliste"/>
        <w:ind w:left="360"/>
        <w:jc w:val="both"/>
        <w:rPr>
          <w:color w:val="706F6F"/>
        </w:rPr>
      </w:pPr>
      <w:r w:rsidRPr="007B1C40">
        <w:rPr>
          <w:i/>
          <w:iCs/>
          <w:color w:val="000000"/>
        </w:rPr>
        <w:t>« Sont prescrites, au profit de l’Etat, des départements et des communes, sans préjudice des déchéances particulières édictées par la loi, et sous  réserve des dispositions de la présente loi, toutes créances qui n’ont pas été payées dans un délai de quatre ans à partir du premier jour de l’année suivant celle au cours de laquelle les droits ont été acquis. Sont prescrites, dans le même délai et sous la même réserve, les créances sur les établissements publics dotés d’un comptable public »</w:t>
      </w:r>
    </w:p>
    <w:p w:rsidR="007B1C40" w:rsidRDefault="00427DA3" w:rsidP="00172091">
      <w:pPr>
        <w:jc w:val="both"/>
      </w:pPr>
      <w:r>
        <w:rPr>
          <w:color w:val="000000"/>
        </w:rPr>
        <w:t xml:space="preserve">    </w:t>
      </w:r>
      <w:r w:rsidR="007B1C40">
        <w:t xml:space="preserve">  T</w:t>
      </w:r>
      <w:r w:rsidR="007B1C40" w:rsidRPr="00EC78A4">
        <w:t>oute nouvelle demande de remboursement ne doit</w:t>
      </w:r>
      <w:r w:rsidR="007B1C40">
        <w:t xml:space="preserve"> donc</w:t>
      </w:r>
      <w:r w:rsidR="007B1C40" w:rsidRPr="00EC78A4">
        <w:t xml:space="preserve"> pas </w:t>
      </w:r>
      <w:r>
        <w:t>porter</w:t>
      </w:r>
      <w:r w:rsidR="007B1C40" w:rsidRPr="00EC78A4">
        <w:t xml:space="preserve"> sur un versement antérieur à 2014</w:t>
      </w:r>
      <w:r w:rsidR="007B1C40">
        <w:t>.</w:t>
      </w:r>
    </w:p>
    <w:p w:rsidR="0044745F" w:rsidRPr="00427DA3" w:rsidRDefault="0074003C" w:rsidP="00172091">
      <w:pPr>
        <w:pStyle w:val="Paragraphedeliste"/>
        <w:numPr>
          <w:ilvl w:val="0"/>
          <w:numId w:val="26"/>
        </w:numPr>
        <w:shd w:val="clear" w:color="auto" w:fill="FFFFFF"/>
        <w:spacing w:before="330" w:after="165"/>
        <w:ind w:left="360"/>
        <w:jc w:val="both"/>
        <w:outlineLvl w:val="2"/>
        <w:rPr>
          <w:b/>
          <w:bCs/>
          <w:color w:val="000000"/>
        </w:rPr>
      </w:pPr>
      <w:r w:rsidRPr="00EC78A4">
        <w:t xml:space="preserve">Les </w:t>
      </w:r>
      <w:r w:rsidRPr="00DF72DA">
        <w:rPr>
          <w:b/>
        </w:rPr>
        <w:t>rappels de rémunérations</w:t>
      </w:r>
      <w:r w:rsidRPr="00EC78A4">
        <w:t xml:space="preserve"> se rapportant à des périodes antérieures à 2018 et versés en 2018 ne seront pas assujettis à la </w:t>
      </w:r>
      <w:r w:rsidR="007B1C40">
        <w:t xml:space="preserve">CES </w:t>
      </w:r>
      <w:r w:rsidRPr="00EC78A4">
        <w:t xml:space="preserve">puisque celle-ci </w:t>
      </w:r>
      <w:r w:rsidR="00427DA3">
        <w:t>a été</w:t>
      </w:r>
      <w:r w:rsidRPr="00EC78A4">
        <w:t xml:space="preserve"> supprimée au 1er jan</w:t>
      </w:r>
      <w:r w:rsidR="00427DA3">
        <w:t xml:space="preserve">vier 2018. </w:t>
      </w:r>
      <w:r w:rsidRPr="00EC78A4">
        <w:t>Ces rappels s</w:t>
      </w:r>
      <w:r w:rsidR="00427DA3">
        <w:t>ont</w:t>
      </w:r>
      <w:r w:rsidRPr="00EC78A4">
        <w:t xml:space="preserve"> soumis à la CSG et à son taux en vigueur au 1er janvier 2018 et ce, en application de la règle selon laquelle le versement de la rémunération est le fait générateur des cotisations et contributions de sécurité sociale indépendamment de la période à laquelle la rémunération se rapporte.</w:t>
      </w:r>
      <w:r w:rsidR="007B1C40">
        <w:t xml:space="preserve"> </w:t>
      </w:r>
      <w:r w:rsidRPr="00EC78A4">
        <w:t>De ce principe découle l’application des taux et plafonds en vigueur au moment du versement.</w:t>
      </w:r>
    </w:p>
    <w:p w:rsidR="00427DA3" w:rsidRPr="00427DA3" w:rsidRDefault="00427DA3" w:rsidP="00172091">
      <w:pPr>
        <w:pStyle w:val="Paragraphedeliste"/>
        <w:shd w:val="clear" w:color="auto" w:fill="FFFFFF"/>
        <w:spacing w:before="330" w:after="165"/>
        <w:ind w:left="360"/>
        <w:jc w:val="both"/>
        <w:outlineLvl w:val="2"/>
        <w:rPr>
          <w:b/>
          <w:bCs/>
          <w:color w:val="000000"/>
        </w:rPr>
      </w:pPr>
    </w:p>
    <w:p w:rsidR="00DF72DA" w:rsidRPr="00172091" w:rsidRDefault="0074003C" w:rsidP="00172091">
      <w:pPr>
        <w:pStyle w:val="Paragraphedeliste"/>
        <w:numPr>
          <w:ilvl w:val="0"/>
          <w:numId w:val="26"/>
        </w:numPr>
        <w:shd w:val="clear" w:color="auto" w:fill="FFFFFF"/>
        <w:spacing w:before="330" w:after="165"/>
        <w:ind w:left="360"/>
        <w:jc w:val="both"/>
        <w:outlineLvl w:val="2"/>
        <w:rPr>
          <w:b/>
          <w:bCs/>
          <w:color w:val="000000"/>
        </w:rPr>
      </w:pPr>
      <w:r w:rsidRPr="00EC78A4">
        <w:t xml:space="preserve">Les </w:t>
      </w:r>
      <w:r w:rsidRPr="00172091">
        <w:rPr>
          <w:b/>
        </w:rPr>
        <w:t>majorations de retard</w:t>
      </w:r>
      <w:r w:rsidRPr="00EC78A4">
        <w:t xml:space="preserve"> afférentes à l’exercice 2017 et aux exercices antérieurs et non réglées, seront recouvrées par le </w:t>
      </w:r>
      <w:r w:rsidR="00A72C2F">
        <w:t xml:space="preserve">CBCM </w:t>
      </w:r>
      <w:r w:rsidR="00427DA3">
        <w:t>près</w:t>
      </w:r>
      <w:r w:rsidR="00A72C2F">
        <w:t xml:space="preserve"> les Ministères Sociaux</w:t>
      </w:r>
      <w:r w:rsidR="00DF72DA">
        <w:t xml:space="preserve">. </w:t>
      </w:r>
      <w:r w:rsidR="00DF72DA" w:rsidRPr="00EC78A4">
        <w:t>Les demandes en remise grac</w:t>
      </w:r>
      <w:r w:rsidR="00DF72DA">
        <w:t xml:space="preserve">ieuse de majorations de retard </w:t>
      </w:r>
      <w:r w:rsidR="00DF72DA" w:rsidRPr="00EC78A4">
        <w:t>dûment motivée</w:t>
      </w:r>
      <w:r w:rsidR="00DF72DA">
        <w:t>s</w:t>
      </w:r>
      <w:r w:rsidR="00DF72DA" w:rsidRPr="00EC78A4">
        <w:t>, devront comporter</w:t>
      </w:r>
      <w:r w:rsidR="00DF72DA">
        <w:t xml:space="preserve"> : </w:t>
      </w:r>
    </w:p>
    <w:p w:rsidR="00DF72DA" w:rsidRDefault="003C42CF" w:rsidP="00DF72DA">
      <w:pPr>
        <w:pStyle w:val="Paragraphedeliste"/>
        <w:numPr>
          <w:ilvl w:val="1"/>
          <w:numId w:val="26"/>
        </w:numPr>
        <w:shd w:val="clear" w:color="auto" w:fill="FFFFFF"/>
        <w:spacing w:before="330" w:after="165"/>
        <w:jc w:val="both"/>
        <w:outlineLvl w:val="2"/>
      </w:pPr>
      <w:r>
        <w:rPr>
          <w:bCs/>
          <w:color w:val="000000"/>
        </w:rPr>
        <w:t>l</w:t>
      </w:r>
      <w:r w:rsidR="00DF72DA" w:rsidRPr="00DF72DA">
        <w:rPr>
          <w:bCs/>
          <w:color w:val="000000"/>
        </w:rPr>
        <w:t>e nu</w:t>
      </w:r>
      <w:r w:rsidR="00A72C2F" w:rsidRPr="00EC78A4">
        <w:t>méro d’inscription du déclarant</w:t>
      </w:r>
      <w:r w:rsidR="00172091">
        <w:t xml:space="preserve"> ou du t</w:t>
      </w:r>
      <w:r w:rsidR="00A72C2F">
        <w:t>élé</w:t>
      </w:r>
      <w:r w:rsidR="00172091">
        <w:t>-</w:t>
      </w:r>
      <w:r w:rsidR="00A72C2F">
        <w:t>déclarant</w:t>
      </w:r>
      <w:r w:rsidR="00172091">
        <w:t>,</w:t>
      </w:r>
      <w:r w:rsidR="00A72C2F">
        <w:t xml:space="preserve"> </w:t>
      </w:r>
      <w:r w:rsidR="00A72C2F" w:rsidRPr="00EC78A4">
        <w:t>le numéro d’inscription du comptable ainsi que leur raison sociale</w:t>
      </w:r>
    </w:p>
    <w:p w:rsidR="00DF72DA" w:rsidRPr="00DF72DA" w:rsidRDefault="00A72C2F" w:rsidP="00DF72DA">
      <w:pPr>
        <w:pStyle w:val="Paragraphedeliste"/>
        <w:numPr>
          <w:ilvl w:val="1"/>
          <w:numId w:val="26"/>
        </w:numPr>
        <w:shd w:val="clear" w:color="auto" w:fill="FFFFFF"/>
        <w:spacing w:before="330" w:after="165"/>
        <w:jc w:val="both"/>
        <w:outlineLvl w:val="2"/>
        <w:rPr>
          <w:bCs/>
          <w:color w:val="000000"/>
        </w:rPr>
      </w:pPr>
      <w:r w:rsidRPr="00DF72DA">
        <w:rPr>
          <w:bCs/>
          <w:color w:val="000000"/>
        </w:rPr>
        <w:t>le motif de la demande en remise</w:t>
      </w:r>
    </w:p>
    <w:p w:rsidR="00DF72DA" w:rsidRPr="00DF72DA" w:rsidRDefault="00A72C2F" w:rsidP="00DF72DA">
      <w:pPr>
        <w:pStyle w:val="Paragraphedeliste"/>
        <w:numPr>
          <w:ilvl w:val="1"/>
          <w:numId w:val="26"/>
        </w:numPr>
        <w:shd w:val="clear" w:color="auto" w:fill="FFFFFF"/>
        <w:spacing w:before="330" w:after="165"/>
        <w:jc w:val="both"/>
        <w:outlineLvl w:val="2"/>
        <w:rPr>
          <w:bCs/>
          <w:color w:val="000000"/>
        </w:rPr>
      </w:pPr>
      <w:r w:rsidRPr="00DF72DA">
        <w:rPr>
          <w:bCs/>
          <w:color w:val="000000"/>
        </w:rPr>
        <w:t>la ou les périodes concernées,</w:t>
      </w:r>
    </w:p>
    <w:p w:rsidR="00DF72DA" w:rsidRPr="00DF72DA" w:rsidRDefault="00DF72DA" w:rsidP="00DF72DA">
      <w:pPr>
        <w:pStyle w:val="Paragraphedeliste"/>
        <w:numPr>
          <w:ilvl w:val="1"/>
          <w:numId w:val="26"/>
        </w:numPr>
        <w:shd w:val="clear" w:color="auto" w:fill="FFFFFF"/>
        <w:spacing w:before="330" w:after="165"/>
        <w:jc w:val="both"/>
        <w:outlineLvl w:val="2"/>
        <w:rPr>
          <w:bCs/>
          <w:color w:val="000000"/>
        </w:rPr>
      </w:pPr>
      <w:r w:rsidRPr="00DF72DA">
        <w:rPr>
          <w:bCs/>
          <w:color w:val="000000"/>
        </w:rPr>
        <w:t>l</w:t>
      </w:r>
      <w:r w:rsidR="00A72C2F" w:rsidRPr="00DF72DA">
        <w:rPr>
          <w:bCs/>
          <w:color w:val="000000"/>
        </w:rPr>
        <w:t>e montant de la majoration</w:t>
      </w:r>
    </w:p>
    <w:p w:rsidR="00A72C2F" w:rsidRPr="00DF72DA" w:rsidRDefault="00A72C2F" w:rsidP="00172091">
      <w:pPr>
        <w:pStyle w:val="Paragraphedeliste"/>
        <w:numPr>
          <w:ilvl w:val="1"/>
          <w:numId w:val="26"/>
        </w:numPr>
        <w:shd w:val="clear" w:color="auto" w:fill="FFFFFF"/>
        <w:spacing w:before="330" w:after="165"/>
        <w:jc w:val="both"/>
        <w:outlineLvl w:val="2"/>
        <w:rPr>
          <w:bCs/>
          <w:color w:val="000000"/>
        </w:rPr>
      </w:pPr>
      <w:r w:rsidRPr="00DF72DA">
        <w:rPr>
          <w:bCs/>
          <w:color w:val="000000"/>
        </w:rPr>
        <w:t>la date de validation et la date de visa de la déclaration ay</w:t>
      </w:r>
      <w:r w:rsidR="00172091">
        <w:rPr>
          <w:bCs/>
          <w:color w:val="000000"/>
        </w:rPr>
        <w:t>ant fait l’objet de majorations.</w:t>
      </w:r>
    </w:p>
    <w:p w:rsidR="00F5512C" w:rsidRDefault="00A72C2F" w:rsidP="00F5512C">
      <w:pPr>
        <w:shd w:val="clear" w:color="auto" w:fill="FFFFFF"/>
        <w:spacing w:after="165"/>
        <w:ind w:left="360"/>
        <w:jc w:val="both"/>
      </w:pPr>
      <w:r w:rsidRPr="00EC78A4">
        <w:t xml:space="preserve">La demande en remise gracieuse devra être adressée par courrier postal </w:t>
      </w:r>
      <w:r w:rsidR="00172091">
        <w:t>à la</w:t>
      </w:r>
      <w:r w:rsidR="00DF72DA">
        <w:t xml:space="preserve"> DGEFP </w:t>
      </w:r>
      <w:r w:rsidR="00F04599">
        <w:t xml:space="preserve">à l’adresse suivante : </w:t>
      </w:r>
      <w:r w:rsidR="00F5512C">
        <w:t>14 avenue Duquesne-75350 Paris SP 07</w:t>
      </w:r>
    </w:p>
    <w:p w:rsidR="00C944DB" w:rsidRDefault="005919D2" w:rsidP="00172091">
      <w:pPr>
        <w:pStyle w:val="Paragraphedeliste"/>
        <w:numPr>
          <w:ilvl w:val="0"/>
          <w:numId w:val="26"/>
        </w:numPr>
        <w:shd w:val="clear" w:color="auto" w:fill="FFFFFF"/>
        <w:spacing w:before="330" w:after="165"/>
        <w:ind w:left="360"/>
        <w:jc w:val="both"/>
        <w:outlineLvl w:val="2"/>
        <w:rPr>
          <w:i/>
          <w:iCs/>
          <w:color w:val="000000"/>
        </w:rPr>
      </w:pPr>
      <w:r w:rsidRPr="00172091">
        <w:rPr>
          <w:bCs/>
          <w:color w:val="000000"/>
        </w:rPr>
        <w:t> </w:t>
      </w:r>
      <w:r w:rsidR="00172091" w:rsidRPr="00172091">
        <w:rPr>
          <w:bCs/>
          <w:color w:val="000000"/>
        </w:rPr>
        <w:t>S’agissant de la</w:t>
      </w:r>
      <w:r w:rsidRPr="00172091">
        <w:rPr>
          <w:bCs/>
          <w:color w:val="000000"/>
        </w:rPr>
        <w:t xml:space="preserve"> </w:t>
      </w:r>
      <w:r w:rsidRPr="00172091">
        <w:rPr>
          <w:b/>
          <w:bCs/>
          <w:color w:val="000000"/>
        </w:rPr>
        <w:t>régularisation des sommes dues</w:t>
      </w:r>
      <w:r w:rsidRPr="00172091">
        <w:rPr>
          <w:bCs/>
          <w:color w:val="000000"/>
        </w:rPr>
        <w:t xml:space="preserve"> au titre de la </w:t>
      </w:r>
      <w:r w:rsidR="00F04599" w:rsidRPr="00172091">
        <w:rPr>
          <w:bCs/>
          <w:color w:val="000000"/>
        </w:rPr>
        <w:t>CES</w:t>
      </w:r>
      <w:r w:rsidRPr="00172091">
        <w:rPr>
          <w:bCs/>
          <w:color w:val="000000"/>
        </w:rPr>
        <w:t xml:space="preserve">, la </w:t>
      </w:r>
      <w:r w:rsidRPr="00172091">
        <w:rPr>
          <w:b/>
          <w:bCs/>
          <w:color w:val="000000"/>
        </w:rPr>
        <w:t>prescription quinquennale</w:t>
      </w:r>
      <w:r w:rsidRPr="00172091">
        <w:rPr>
          <w:bCs/>
          <w:color w:val="000000"/>
        </w:rPr>
        <w:t xml:space="preserve"> s’applique</w:t>
      </w:r>
      <w:r w:rsidR="00172091" w:rsidRPr="00172091">
        <w:rPr>
          <w:bCs/>
          <w:color w:val="000000"/>
        </w:rPr>
        <w:t xml:space="preserve">, conformément à </w:t>
      </w:r>
      <w:r w:rsidRPr="00172091">
        <w:rPr>
          <w:bCs/>
          <w:color w:val="000000"/>
        </w:rPr>
        <w:t>l’article </w:t>
      </w:r>
      <w:hyperlink r:id="rId11" w:tgtFrame="_blank" w:history="1">
        <w:r w:rsidRPr="00172091">
          <w:rPr>
            <w:bCs/>
            <w:color w:val="000000"/>
          </w:rPr>
          <w:t>L. 5423-30</w:t>
        </w:r>
      </w:hyperlink>
      <w:r w:rsidRPr="00172091">
        <w:rPr>
          <w:bCs/>
          <w:color w:val="000000"/>
        </w:rPr>
        <w:t> du code du travail :</w:t>
      </w:r>
      <w:r w:rsidR="00172091" w:rsidRPr="00172091">
        <w:rPr>
          <w:bCs/>
          <w:color w:val="000000"/>
        </w:rPr>
        <w:t xml:space="preserve"> </w:t>
      </w:r>
      <w:r w:rsidRPr="00172091">
        <w:rPr>
          <w:i/>
          <w:iCs/>
          <w:color w:val="000000"/>
        </w:rPr>
        <w:t>« </w:t>
      </w:r>
      <w:r w:rsidRPr="00027998">
        <w:rPr>
          <w:i/>
          <w:iCs/>
        </w:rPr>
        <w:t>Le Fonds de Solidarité recouvre la contribution exceptionnelle de solidarité, et le cas échéant, la majoration auprès des employeurs mentionnés à l’article</w:t>
      </w:r>
      <w:hyperlink r:id="rId12" w:tgtFrame="_blank" w:history="1">
        <w:r w:rsidRPr="00027998">
          <w:rPr>
            <w:i/>
            <w:iCs/>
            <w:u w:val="single"/>
          </w:rPr>
          <w:t> L. 5423-26</w:t>
        </w:r>
      </w:hyperlink>
      <w:r w:rsidRPr="00027998">
        <w:rPr>
          <w:i/>
          <w:iCs/>
        </w:rPr>
        <w:t xml:space="preserve">, pour les périodes d’emploi correspondant aux cinq années civiles précédant celle au cours de laquelle le Fonds de Solidarité a demandé à l’employeur </w:t>
      </w:r>
      <w:r w:rsidRPr="00172091">
        <w:rPr>
          <w:i/>
          <w:iCs/>
          <w:color w:val="000000"/>
        </w:rPr>
        <w:t>de justifier ses versements ou de régulariser sa situation ».</w:t>
      </w:r>
    </w:p>
    <w:p w:rsidR="00F5512C" w:rsidRPr="00172091" w:rsidRDefault="00F5512C" w:rsidP="00F5512C">
      <w:pPr>
        <w:pStyle w:val="Paragraphedeliste"/>
        <w:shd w:val="clear" w:color="auto" w:fill="FFFFFF"/>
        <w:spacing w:before="330" w:after="165"/>
        <w:ind w:left="360"/>
        <w:jc w:val="both"/>
        <w:outlineLvl w:val="2"/>
        <w:rPr>
          <w:i/>
          <w:iCs/>
          <w:color w:val="000000"/>
        </w:rPr>
      </w:pPr>
    </w:p>
    <w:p w:rsidR="005919D2" w:rsidRPr="00EE4921" w:rsidRDefault="004958F3" w:rsidP="00EE4921">
      <w:pPr>
        <w:pStyle w:val="Paragraphedeliste"/>
        <w:numPr>
          <w:ilvl w:val="0"/>
          <w:numId w:val="29"/>
        </w:numPr>
        <w:shd w:val="clear" w:color="auto" w:fill="FFFFFF"/>
        <w:spacing w:before="330" w:after="375"/>
        <w:jc w:val="center"/>
        <w:outlineLvl w:val="0"/>
        <w:rPr>
          <w:b/>
          <w:color w:val="4F81BD" w:themeColor="accent1"/>
          <w:spacing w:val="20"/>
          <w:kern w:val="36"/>
          <w:sz w:val="28"/>
          <w:szCs w:val="28"/>
          <w:u w:val="single"/>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hyperlink r:id="rId13" w:anchor="citem_bb48-a9c5" w:history="1">
        <w:r w:rsidR="00662EBF" w:rsidRPr="00EE4921">
          <w:rPr>
            <w:b/>
            <w:color w:val="4F81BD" w:themeColor="accent1"/>
            <w:spacing w:val="20"/>
            <w:kern w:val="36"/>
            <w:sz w:val="28"/>
            <w:szCs w:val="28"/>
            <w:u w:val="single"/>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RAPPEL</w:t>
        </w:r>
      </w:hyperlink>
      <w:r w:rsidR="00662EBF" w:rsidRPr="00EE4921">
        <w:rPr>
          <w:b/>
          <w:color w:val="4F81BD" w:themeColor="accent1"/>
          <w:spacing w:val="20"/>
          <w:kern w:val="36"/>
          <w:sz w:val="28"/>
          <w:szCs w:val="28"/>
          <w:u w:val="single"/>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DES REGLES DE CALCUL DE LA CES</w:t>
      </w:r>
    </w:p>
    <w:p w:rsidR="005919D2" w:rsidRPr="0044745F" w:rsidRDefault="005919D2" w:rsidP="00813709">
      <w:pPr>
        <w:pBdr>
          <w:top w:val="single" w:sz="4" w:space="1" w:color="auto"/>
          <w:left w:val="single" w:sz="4" w:space="4" w:color="auto"/>
          <w:bottom w:val="single" w:sz="4" w:space="1" w:color="auto"/>
          <w:right w:val="single" w:sz="4" w:space="4" w:color="auto"/>
        </w:pBdr>
        <w:spacing w:after="165"/>
        <w:jc w:val="both"/>
        <w:rPr>
          <w:color w:val="706F6F"/>
        </w:rPr>
      </w:pPr>
      <w:r w:rsidRPr="00027998">
        <w:t>La </w:t>
      </w:r>
      <w:hyperlink r:id="rId14" w:tgtFrame="_blank" w:history="1">
        <w:r w:rsidRPr="00027998">
          <w:t>loi n° 82-939 du 4 novembre 1982 relative à la contribution exceptionnelle de solidarité en faveur des travailleurs privés d’emploi</w:t>
        </w:r>
      </w:hyperlink>
      <w:r w:rsidRPr="00027998">
        <w:t>, a été en partie codifiée en 2008.</w:t>
      </w:r>
      <w:r w:rsidR="00172091" w:rsidRPr="00027998">
        <w:t xml:space="preserve"> </w:t>
      </w:r>
      <w:r w:rsidRPr="00027998">
        <w:t>Aux termes de l’article </w:t>
      </w:r>
      <w:hyperlink r:id="rId15" w:tgtFrame="_blank" w:history="1">
        <w:r w:rsidRPr="00027998">
          <w:t>L. 5423-32</w:t>
        </w:r>
      </w:hyperlink>
      <w:r w:rsidRPr="00027998">
        <w:t xml:space="preserve"> du </w:t>
      </w:r>
      <w:r w:rsidRPr="0044745F">
        <w:rPr>
          <w:color w:val="000000"/>
        </w:rPr>
        <w:t>Code du travail, la contribution n’est due que par les redevables dont la rémunération mensuelle nette telle que définie ci</w:t>
      </w:r>
      <w:r w:rsidR="00A72C2F">
        <w:rPr>
          <w:color w:val="000000"/>
        </w:rPr>
        <w:t>-</w:t>
      </w:r>
      <w:r w:rsidRPr="0044745F">
        <w:rPr>
          <w:color w:val="000000"/>
        </w:rPr>
        <w:t>dessous dépasse le seuil d’assujettissement</w:t>
      </w:r>
      <w:r w:rsidRPr="0044745F">
        <w:rPr>
          <w:color w:val="706F6F"/>
        </w:rPr>
        <w:t> </w:t>
      </w:r>
      <w:r w:rsidRPr="0044745F">
        <w:rPr>
          <w:color w:val="000000"/>
        </w:rPr>
        <w:t>mensuel.</w:t>
      </w:r>
    </w:p>
    <w:p w:rsidR="00BA3AEE" w:rsidRDefault="005919D2" w:rsidP="00813709">
      <w:pPr>
        <w:pBdr>
          <w:top w:val="single" w:sz="4" w:space="1" w:color="auto"/>
          <w:left w:val="single" w:sz="4" w:space="4" w:color="auto"/>
          <w:bottom w:val="single" w:sz="4" w:space="1" w:color="auto"/>
          <w:right w:val="single" w:sz="4" w:space="4" w:color="auto"/>
        </w:pBdr>
        <w:spacing w:after="165"/>
        <w:jc w:val="both"/>
        <w:rPr>
          <w:color w:val="000000"/>
        </w:rPr>
      </w:pPr>
      <w:r w:rsidRPr="0044745F">
        <w:rPr>
          <w:color w:val="000000"/>
        </w:rPr>
        <w:t>« </w:t>
      </w:r>
      <w:r w:rsidRPr="0044745F">
        <w:rPr>
          <w:i/>
          <w:iCs/>
          <w:color w:val="000000"/>
        </w:rPr>
        <w:t>La rémunération mensuelle nette comprend la rémunération de base mensuelle brute augmentée de l’indemnité de résidence et diminuée des cotisations de sécurité sociale obligatoires, des prélèvements pour pension et, le cas échéant, des prélèvements au profit des régimes de retraite complémentaire obligatoires</w:t>
      </w:r>
      <w:r w:rsidR="00647992">
        <w:rPr>
          <w:color w:val="000000"/>
        </w:rPr>
        <w:t> </w:t>
      </w:r>
      <w:r w:rsidR="00C76A4A">
        <w:rPr>
          <w:color w:val="000000"/>
        </w:rPr>
        <w:t>»</w:t>
      </w:r>
      <w:r w:rsidR="00C76A4A" w:rsidRPr="0044745F">
        <w:rPr>
          <w:color w:val="000000"/>
        </w:rPr>
        <w:t>.</w:t>
      </w:r>
    </w:p>
    <w:p w:rsidR="00813709" w:rsidRPr="00813709" w:rsidRDefault="00813709" w:rsidP="00813709">
      <w:pPr>
        <w:pBdr>
          <w:top w:val="single" w:sz="4" w:space="1" w:color="auto"/>
          <w:left w:val="single" w:sz="4" w:space="4" w:color="auto"/>
          <w:bottom w:val="single" w:sz="4" w:space="1" w:color="auto"/>
          <w:right w:val="single" w:sz="4" w:space="4" w:color="auto"/>
        </w:pBdr>
        <w:spacing w:after="165"/>
        <w:jc w:val="both"/>
        <w:rPr>
          <w:color w:val="000000"/>
        </w:rPr>
      </w:pPr>
      <w:r w:rsidRPr="00813709">
        <w:rPr>
          <w:color w:val="000000"/>
          <w:u w:val="single"/>
        </w:rPr>
        <w:t>Par rémunération de base mensuelle brute, on entend</w:t>
      </w:r>
      <w:r w:rsidRPr="00813709">
        <w:rPr>
          <w:color w:val="000000"/>
        </w:rPr>
        <w:t xml:space="preserve"> :</w:t>
      </w:r>
    </w:p>
    <w:p w:rsidR="00813709" w:rsidRPr="00813709" w:rsidRDefault="00813709" w:rsidP="00813709">
      <w:pPr>
        <w:pBdr>
          <w:top w:val="single" w:sz="4" w:space="1" w:color="auto"/>
          <w:left w:val="single" w:sz="4" w:space="4" w:color="auto"/>
          <w:bottom w:val="single" w:sz="4" w:space="1" w:color="auto"/>
          <w:right w:val="single" w:sz="4" w:space="4" w:color="auto"/>
        </w:pBdr>
        <w:spacing w:after="120"/>
        <w:jc w:val="both"/>
        <w:rPr>
          <w:color w:val="000000"/>
        </w:rPr>
      </w:pPr>
      <w:r w:rsidRPr="00813709">
        <w:rPr>
          <w:color w:val="000000"/>
        </w:rPr>
        <w:t>-</w:t>
      </w:r>
      <w:r w:rsidRPr="00813709">
        <w:rPr>
          <w:color w:val="000000"/>
        </w:rPr>
        <w:tab/>
        <w:t>le traitement indiciaire ;</w:t>
      </w:r>
    </w:p>
    <w:p w:rsidR="00813709" w:rsidRPr="00813709" w:rsidRDefault="00813709" w:rsidP="00813709">
      <w:pPr>
        <w:pBdr>
          <w:top w:val="single" w:sz="4" w:space="1" w:color="auto"/>
          <w:left w:val="single" w:sz="4" w:space="4" w:color="auto"/>
          <w:bottom w:val="single" w:sz="4" w:space="1" w:color="auto"/>
          <w:right w:val="single" w:sz="4" w:space="4" w:color="auto"/>
        </w:pBdr>
        <w:spacing w:after="120"/>
        <w:jc w:val="both"/>
        <w:rPr>
          <w:color w:val="000000"/>
        </w:rPr>
      </w:pPr>
      <w:r w:rsidRPr="00813709">
        <w:rPr>
          <w:color w:val="000000"/>
        </w:rPr>
        <w:t>-</w:t>
      </w:r>
      <w:r w:rsidRPr="00813709">
        <w:rPr>
          <w:color w:val="000000"/>
        </w:rPr>
        <w:tab/>
        <w:t>la nouvelle bonification indiciaire ;</w:t>
      </w:r>
    </w:p>
    <w:p w:rsidR="00813709" w:rsidRPr="00813709" w:rsidRDefault="00813709" w:rsidP="00813709">
      <w:pPr>
        <w:pBdr>
          <w:top w:val="single" w:sz="4" w:space="1" w:color="auto"/>
          <w:left w:val="single" w:sz="4" w:space="4" w:color="auto"/>
          <w:bottom w:val="single" w:sz="4" w:space="1" w:color="auto"/>
          <w:right w:val="single" w:sz="4" w:space="4" w:color="auto"/>
        </w:pBdr>
        <w:spacing w:after="120"/>
        <w:jc w:val="both"/>
        <w:rPr>
          <w:color w:val="000000"/>
        </w:rPr>
      </w:pPr>
      <w:r w:rsidRPr="00813709">
        <w:rPr>
          <w:color w:val="000000"/>
        </w:rPr>
        <w:t>-</w:t>
      </w:r>
      <w:r w:rsidRPr="00813709">
        <w:rPr>
          <w:color w:val="000000"/>
        </w:rPr>
        <w:tab/>
        <w:t>toute rémunération accessoire venant compléter obligatoirement le traitement indiciaire, calculée proportionnellement à celui-ci et indépendante de toute considération sur la manière de servir de l’agent (telle que, par exemple, la prime spéciale de sujétion).</w:t>
      </w:r>
    </w:p>
    <w:p w:rsidR="00813709" w:rsidRDefault="00813709" w:rsidP="00813709">
      <w:pPr>
        <w:pBdr>
          <w:top w:val="single" w:sz="4" w:space="1" w:color="auto"/>
          <w:left w:val="single" w:sz="4" w:space="4" w:color="auto"/>
          <w:bottom w:val="single" w:sz="4" w:space="1" w:color="auto"/>
          <w:right w:val="single" w:sz="4" w:space="4" w:color="auto"/>
        </w:pBdr>
        <w:spacing w:after="165"/>
        <w:jc w:val="both"/>
        <w:rPr>
          <w:color w:val="000000"/>
        </w:rPr>
      </w:pPr>
    </w:p>
    <w:p w:rsidR="00813709" w:rsidRPr="00813709" w:rsidRDefault="00813709" w:rsidP="00813709">
      <w:pPr>
        <w:pBdr>
          <w:top w:val="single" w:sz="4" w:space="1" w:color="auto"/>
          <w:left w:val="single" w:sz="4" w:space="4" w:color="auto"/>
          <w:bottom w:val="single" w:sz="4" w:space="1" w:color="auto"/>
          <w:right w:val="single" w:sz="4" w:space="4" w:color="auto"/>
        </w:pBdr>
        <w:spacing w:after="165"/>
        <w:jc w:val="both"/>
        <w:rPr>
          <w:color w:val="000000"/>
        </w:rPr>
      </w:pPr>
      <w:r w:rsidRPr="00813709">
        <w:rPr>
          <w:color w:val="000000"/>
        </w:rPr>
        <w:t>Pour déterminer si une prime ou une indemnité est liée ou non à la manière de servir de l’agent, il convient de consulter le texte ou la délibération l’ayant instituée afin de déterminer si elle entre dans la base de comparaison avec le seuil d’assujettissement.</w:t>
      </w:r>
    </w:p>
    <w:p w:rsidR="00813709" w:rsidRPr="00813709" w:rsidRDefault="00813709" w:rsidP="00813709">
      <w:pPr>
        <w:pBdr>
          <w:top w:val="single" w:sz="4" w:space="1" w:color="auto"/>
          <w:left w:val="single" w:sz="4" w:space="4" w:color="auto"/>
          <w:bottom w:val="single" w:sz="4" w:space="1" w:color="auto"/>
          <w:right w:val="single" w:sz="4" w:space="4" w:color="auto"/>
        </w:pBdr>
        <w:spacing w:after="165"/>
        <w:jc w:val="both"/>
        <w:rPr>
          <w:color w:val="000000"/>
        </w:rPr>
      </w:pPr>
      <w:r w:rsidRPr="00813709">
        <w:rPr>
          <w:color w:val="000000"/>
        </w:rPr>
        <w:t xml:space="preserve">Confirmation de cette interprétation a été donnée par la </w:t>
      </w:r>
      <w:r w:rsidRPr="001C6988">
        <w:t xml:space="preserve">circulaire interministérielle FP7 N° 2033 du 27 mai 2003 qui </w:t>
      </w:r>
      <w:r w:rsidRPr="00813709">
        <w:rPr>
          <w:color w:val="000000"/>
        </w:rPr>
        <w:t xml:space="preserve">stipule au III : </w:t>
      </w:r>
      <w:r w:rsidRPr="00100917">
        <w:rPr>
          <w:i/>
          <w:color w:val="000000"/>
        </w:rPr>
        <w:t>« la rémunération mensuelle nette comprend la rémunération de base brute (y compris notamment, la bonification indiciaire et la nouvelle bonification indiciaire), … ».</w:t>
      </w:r>
    </w:p>
    <w:p w:rsidR="00813709" w:rsidRPr="00813709" w:rsidRDefault="00813709" w:rsidP="00813709">
      <w:pPr>
        <w:pBdr>
          <w:top w:val="single" w:sz="4" w:space="1" w:color="auto"/>
          <w:left w:val="single" w:sz="4" w:space="4" w:color="auto"/>
          <w:bottom w:val="single" w:sz="4" w:space="1" w:color="auto"/>
          <w:right w:val="single" w:sz="4" w:space="4" w:color="auto"/>
        </w:pBdr>
        <w:spacing w:after="165"/>
        <w:jc w:val="both"/>
        <w:rPr>
          <w:color w:val="000000"/>
        </w:rPr>
      </w:pPr>
      <w:r w:rsidRPr="00813709">
        <w:rPr>
          <w:color w:val="000000"/>
        </w:rPr>
        <w:t>Par ailleurs, la circulaire précitée confirme que l’indemnité de résidence à prendre en compte est celle fixée par le décret N°85-1148 du 24 octobre 1985 ainsi que l’indemnité de résidence à l’étranger et les majorations et indexations de traitement des fonctionnaires en poste dans les départements, régions et collectivités d’outre-mer et les collectivités territoriales assimilées.</w:t>
      </w:r>
    </w:p>
    <w:p w:rsidR="00813709" w:rsidRPr="00813709" w:rsidRDefault="00813709" w:rsidP="00813709">
      <w:pPr>
        <w:pBdr>
          <w:top w:val="single" w:sz="4" w:space="1" w:color="auto"/>
          <w:left w:val="single" w:sz="4" w:space="4" w:color="auto"/>
          <w:bottom w:val="single" w:sz="4" w:space="1" w:color="auto"/>
          <w:right w:val="single" w:sz="4" w:space="4" w:color="auto"/>
        </w:pBdr>
        <w:spacing w:after="165"/>
        <w:jc w:val="both"/>
        <w:rPr>
          <w:color w:val="000000"/>
        </w:rPr>
      </w:pPr>
      <w:r w:rsidRPr="00813709">
        <w:rPr>
          <w:color w:val="000000"/>
          <w:u w:val="single"/>
        </w:rPr>
        <w:t>Comment calculer la contribution de solidarité : le calcul de la contribution se fait en deux temps</w:t>
      </w:r>
      <w:r w:rsidRPr="00813709">
        <w:rPr>
          <w:color w:val="000000"/>
        </w:rPr>
        <w:t xml:space="preserve"> :</w:t>
      </w:r>
    </w:p>
    <w:p w:rsidR="00813709" w:rsidRPr="00813709" w:rsidRDefault="00813709" w:rsidP="00813709">
      <w:pPr>
        <w:pBdr>
          <w:top w:val="single" w:sz="4" w:space="1" w:color="auto"/>
          <w:left w:val="single" w:sz="4" w:space="4" w:color="auto"/>
          <w:bottom w:val="single" w:sz="4" w:space="1" w:color="auto"/>
          <w:right w:val="single" w:sz="4" w:space="4" w:color="auto"/>
        </w:pBdr>
        <w:spacing w:after="120"/>
        <w:jc w:val="both"/>
        <w:rPr>
          <w:color w:val="000000"/>
        </w:rPr>
      </w:pPr>
      <w:r w:rsidRPr="00813709">
        <w:rPr>
          <w:color w:val="000000"/>
        </w:rPr>
        <w:t>•</w:t>
      </w:r>
      <w:r w:rsidRPr="00813709">
        <w:rPr>
          <w:color w:val="000000"/>
        </w:rPr>
        <w:tab/>
        <w:t xml:space="preserve">la comparaison de la rémunération mensuelle avec le </w:t>
      </w:r>
      <w:r w:rsidRPr="00100917">
        <w:rPr>
          <w:b/>
          <w:color w:val="000000"/>
        </w:rPr>
        <w:t>seuil d’assujettissement</w:t>
      </w:r>
      <w:r w:rsidRPr="00813709">
        <w:rPr>
          <w:color w:val="000000"/>
        </w:rPr>
        <w:t xml:space="preserve"> pour déterminer si l’agent doit être assujetti ou non ;</w:t>
      </w:r>
    </w:p>
    <w:p w:rsidR="00813709" w:rsidRDefault="00813709" w:rsidP="00813709">
      <w:pPr>
        <w:pBdr>
          <w:top w:val="single" w:sz="4" w:space="1" w:color="auto"/>
          <w:left w:val="single" w:sz="4" w:space="4" w:color="auto"/>
          <w:bottom w:val="single" w:sz="4" w:space="1" w:color="auto"/>
          <w:right w:val="single" w:sz="4" w:space="4" w:color="auto"/>
        </w:pBdr>
        <w:spacing w:after="120"/>
        <w:jc w:val="both"/>
        <w:rPr>
          <w:color w:val="706F6F"/>
        </w:rPr>
      </w:pPr>
      <w:r w:rsidRPr="00813709">
        <w:rPr>
          <w:color w:val="000000"/>
        </w:rPr>
        <w:t>•</w:t>
      </w:r>
      <w:r w:rsidRPr="00813709">
        <w:rPr>
          <w:color w:val="000000"/>
        </w:rPr>
        <w:tab/>
        <w:t xml:space="preserve">le calcul de </w:t>
      </w:r>
      <w:r w:rsidRPr="00100917">
        <w:rPr>
          <w:b/>
          <w:color w:val="000000"/>
        </w:rPr>
        <w:t>l’assiette</w:t>
      </w:r>
      <w:r w:rsidRPr="00813709">
        <w:rPr>
          <w:color w:val="000000"/>
        </w:rPr>
        <w:t xml:space="preserve"> dans le cas où la rémunération dépasse le seuil.</w:t>
      </w:r>
    </w:p>
    <w:p w:rsidR="00172091" w:rsidRDefault="00172091" w:rsidP="00F37664">
      <w:pPr>
        <w:rPr>
          <w:b/>
          <w:bCs/>
          <w:color w:val="1AC4E8"/>
          <w:sz w:val="21"/>
          <w:szCs w:val="21"/>
        </w:rPr>
      </w:pPr>
    </w:p>
    <w:p w:rsidR="00172091" w:rsidRDefault="00172091" w:rsidP="00F37664">
      <w:pPr>
        <w:rPr>
          <w:b/>
          <w:bCs/>
          <w:color w:val="1AC4E8"/>
          <w:sz w:val="21"/>
          <w:szCs w:val="21"/>
        </w:rPr>
      </w:pPr>
    </w:p>
    <w:p w:rsidR="00DA78EF" w:rsidRDefault="00DA78EF" w:rsidP="00F37664">
      <w:pPr>
        <w:rPr>
          <w:b/>
          <w:bCs/>
          <w:color w:val="1AC4E8"/>
          <w:sz w:val="21"/>
          <w:szCs w:val="21"/>
        </w:rPr>
      </w:pPr>
    </w:p>
    <w:p w:rsidR="00DA78EF" w:rsidRDefault="00DA78EF" w:rsidP="00F37664">
      <w:pPr>
        <w:rPr>
          <w:b/>
          <w:bCs/>
          <w:color w:val="1AC4E8"/>
          <w:sz w:val="21"/>
          <w:szCs w:val="21"/>
        </w:rPr>
      </w:pPr>
    </w:p>
    <w:p w:rsidR="00172091" w:rsidRDefault="00172091" w:rsidP="00F37664">
      <w:pPr>
        <w:rPr>
          <w:b/>
          <w:bCs/>
          <w:color w:val="1AC4E8"/>
          <w:sz w:val="21"/>
          <w:szCs w:val="21"/>
        </w:rPr>
      </w:pPr>
    </w:p>
    <w:p w:rsidR="005919D2" w:rsidRPr="00AD4A32" w:rsidRDefault="005919D2" w:rsidP="00127655">
      <w:pPr>
        <w:pStyle w:val="Paragraphedeliste"/>
        <w:numPr>
          <w:ilvl w:val="0"/>
          <w:numId w:val="28"/>
        </w:numPr>
        <w:outlineLvl w:val="2"/>
        <w:rPr>
          <w:b/>
          <w:bCs/>
          <w:smallCaps/>
          <w:color w:val="002060"/>
          <w:u w:val="single"/>
        </w:rPr>
      </w:pPr>
      <w:r w:rsidRPr="00AD4A32">
        <w:rPr>
          <w:b/>
          <w:bCs/>
          <w:smallCaps/>
          <w:color w:val="002060"/>
          <w:u w:val="single"/>
        </w:rPr>
        <w:t>Le seuil</w:t>
      </w:r>
      <w:r w:rsidR="00813709" w:rsidRPr="00AD4A32">
        <w:rPr>
          <w:b/>
          <w:bCs/>
          <w:smallCaps/>
          <w:color w:val="002060"/>
          <w:u w:val="single"/>
        </w:rPr>
        <w:t xml:space="preserve"> : </w:t>
      </w:r>
      <w:r w:rsidR="006C6C3D" w:rsidRPr="00AD4A32">
        <w:rPr>
          <w:b/>
          <w:bCs/>
          <w:smallCaps/>
          <w:color w:val="002060"/>
          <w:u w:val="single"/>
        </w:rPr>
        <w:t>r</w:t>
      </w:r>
      <w:r w:rsidR="00282621" w:rsidRPr="00AD4A32">
        <w:rPr>
          <w:b/>
          <w:bCs/>
          <w:smallCaps/>
          <w:color w:val="002060"/>
          <w:u w:val="single"/>
        </w:rPr>
        <w:t>ègles d’assujettissement et valeur du seuil </w:t>
      </w:r>
    </w:p>
    <w:p w:rsidR="00282621" w:rsidRDefault="00282621" w:rsidP="00282621">
      <w:pPr>
        <w:pStyle w:val="Paragraphedeliste"/>
        <w:outlineLvl w:val="2"/>
        <w:rPr>
          <w:b/>
          <w:bCs/>
          <w:color w:val="000000"/>
        </w:rPr>
      </w:pPr>
    </w:p>
    <w:tbl>
      <w:tblPr>
        <w:tblStyle w:val="Grilledutableau"/>
        <w:tblW w:w="0" w:type="auto"/>
        <w:tblLook w:val="04A0" w:firstRow="1" w:lastRow="0" w:firstColumn="1" w:lastColumn="0" w:noHBand="0" w:noVBand="1"/>
      </w:tblPr>
      <w:tblGrid>
        <w:gridCol w:w="14741"/>
      </w:tblGrid>
      <w:tr w:rsidR="00282621" w:rsidTr="00100917">
        <w:tc>
          <w:tcPr>
            <w:tcW w:w="14741" w:type="dxa"/>
          </w:tcPr>
          <w:p w:rsidR="00282621" w:rsidRPr="001C6988" w:rsidRDefault="00282621" w:rsidP="001C6988">
            <w:pPr>
              <w:spacing w:after="165"/>
              <w:jc w:val="both"/>
            </w:pPr>
            <w:r w:rsidRPr="001C6988">
              <w:t>Aux termes de l’article </w:t>
            </w:r>
            <w:hyperlink r:id="rId16" w:tgtFrame="_blank" w:history="1">
              <w:r w:rsidRPr="001C6988">
                <w:rPr>
                  <w:u w:val="single"/>
                </w:rPr>
                <w:t>L. 5423-32</w:t>
              </w:r>
            </w:hyperlink>
            <w:r w:rsidRPr="001C6988">
              <w:t> du Code du travail </w:t>
            </w:r>
            <w:r w:rsidRPr="001C6988">
              <w:rPr>
                <w:i/>
                <w:iCs/>
              </w:rPr>
              <w:t>(ancien article 4 de la loi du 4 novembre 1982 codifiée)</w:t>
            </w:r>
            <w:r w:rsidRPr="001C6988">
              <w:t xml:space="preserve">, la contribution n’est due que par les redevables dont la rémunération mensuelle nette telle que définie </w:t>
            </w:r>
            <w:r w:rsidR="00E73B88" w:rsidRPr="001C6988">
              <w:t>ci-dessous</w:t>
            </w:r>
            <w:r w:rsidRPr="001C6988">
              <w:t xml:space="preserve"> dépasse le seuil d’assujettissement mensuel</w:t>
            </w:r>
            <w:r w:rsidRPr="001C6988">
              <w:rPr>
                <w:i/>
                <w:iCs/>
              </w:rPr>
              <w:t>.</w:t>
            </w:r>
          </w:p>
          <w:p w:rsidR="00282621" w:rsidRPr="001C6988" w:rsidRDefault="00282621" w:rsidP="001C6988">
            <w:pPr>
              <w:jc w:val="both"/>
            </w:pPr>
            <w:r w:rsidRPr="001C6988">
              <w:t>« </w:t>
            </w:r>
            <w:r w:rsidRPr="001C6988">
              <w:rPr>
                <w:i/>
                <w:iCs/>
              </w:rPr>
              <w:t>La rémunération mensuelle nette comprend la rémunération de base mensuelle brute augmentée de l’indemnité de résidence et diminuée des cotisations de sécurité sociale obligatoires, des prélèvements pour pension [cotisations retraite] et, le cas échéant, des prélèvements au profit des régimes de retraite complémentaire obligatoires</w:t>
            </w:r>
            <w:r w:rsidRPr="001C6988">
              <w:t> ».</w:t>
            </w:r>
          </w:p>
          <w:p w:rsidR="00282621" w:rsidRPr="001C6988" w:rsidRDefault="00282621" w:rsidP="001C6988">
            <w:pPr>
              <w:jc w:val="both"/>
            </w:pPr>
          </w:p>
          <w:p w:rsidR="00282621" w:rsidRPr="001C6988" w:rsidRDefault="00282621" w:rsidP="001C6988">
            <w:pPr>
              <w:shd w:val="clear" w:color="auto" w:fill="FFFFFF"/>
              <w:spacing w:after="165"/>
              <w:jc w:val="both"/>
            </w:pPr>
            <w:r w:rsidRPr="001C6988">
              <w:t xml:space="preserve">La valeur mensuelle du seuil d’assujettissement à la </w:t>
            </w:r>
            <w:r w:rsidR="00813709" w:rsidRPr="001C6988">
              <w:t>CES</w:t>
            </w:r>
            <w:r w:rsidRPr="001C6988">
              <w:t xml:space="preserve"> s’élève à </w:t>
            </w:r>
            <w:r w:rsidRPr="001C6988">
              <w:rPr>
                <w:b/>
              </w:rPr>
              <w:t>1466,73 euros</w:t>
            </w:r>
            <w:r w:rsidRPr="001C6988">
              <w:t xml:space="preserve"> (indice majoré 313) du 1er mars au 31 décembre 2017.</w:t>
            </w:r>
          </w:p>
          <w:p w:rsidR="00282621" w:rsidRPr="001C6988" w:rsidRDefault="00282621" w:rsidP="001C6988">
            <w:pPr>
              <w:shd w:val="clear" w:color="auto" w:fill="FFFFFF"/>
              <w:spacing w:after="165"/>
              <w:jc w:val="both"/>
              <w:rPr>
                <w:b/>
                <w:bCs/>
              </w:rPr>
            </w:pPr>
            <w:r w:rsidRPr="001C6988">
              <w:t xml:space="preserve">Afin de compenser l’effet de la non déduction de l’abattement mis en place dans le cadre du décret n° 2016-588 du 11 mai 2016, portant mise en œuvre de la mesure dite du transfert primes-points, dans le calcul de la </w:t>
            </w:r>
            <w:r w:rsidR="00813709" w:rsidRPr="001C6988">
              <w:t>CES</w:t>
            </w:r>
            <w:r w:rsidRPr="001C6988">
              <w:t>, le décret n° 2017-241 du 24 février 2017 a modifié le seuil d’assujettissement à la contribution exceptionnelle de solidarité,  à compter du 1</w:t>
            </w:r>
            <w:r w:rsidRPr="001C6988">
              <w:rPr>
                <w:sz w:val="18"/>
                <w:szCs w:val="18"/>
                <w:vertAlign w:val="superscript"/>
              </w:rPr>
              <w:t>er</w:t>
            </w:r>
            <w:r w:rsidRPr="001C6988">
              <w:t> mars 2017 (JO du 26 février 2017) en le portant à </w:t>
            </w:r>
            <w:r w:rsidRPr="001C6988">
              <w:rPr>
                <w:b/>
                <w:bCs/>
              </w:rPr>
              <w:t>1 466,73 euros sur la base de l’indice majoré 313</w:t>
            </w:r>
            <w:r w:rsidRPr="001C6988">
              <w:t>. En effet, l’article 1 de ce décret prévoit qu’à l’article R 5423 du code du travail, les mots : « indice brut 296 » sont remplacés par les mots « indice majoré 313 ».</w:t>
            </w:r>
          </w:p>
        </w:tc>
      </w:tr>
    </w:tbl>
    <w:p w:rsidR="00282621" w:rsidRPr="00BA3AEE" w:rsidRDefault="00282621" w:rsidP="00282621">
      <w:pPr>
        <w:pStyle w:val="Paragraphedeliste"/>
        <w:outlineLvl w:val="2"/>
        <w:rPr>
          <w:b/>
          <w:bCs/>
          <w:color w:val="000000"/>
        </w:rPr>
      </w:pPr>
    </w:p>
    <w:p w:rsidR="005919D2" w:rsidRDefault="005919D2" w:rsidP="00813709">
      <w:pPr>
        <w:pStyle w:val="Paragraphedeliste"/>
        <w:numPr>
          <w:ilvl w:val="1"/>
          <w:numId w:val="2"/>
        </w:numPr>
        <w:spacing w:before="120" w:after="120"/>
        <w:ind w:left="1349" w:hanging="357"/>
        <w:rPr>
          <w:b/>
          <w:bCs/>
          <w:color w:val="000000"/>
        </w:rPr>
      </w:pPr>
      <w:r w:rsidRPr="00282621">
        <w:rPr>
          <w:b/>
          <w:bCs/>
          <w:color w:val="000000"/>
        </w:rPr>
        <w:t>La rémun</w:t>
      </w:r>
      <w:r w:rsidR="00F8487F">
        <w:rPr>
          <w:b/>
          <w:bCs/>
          <w:color w:val="000000"/>
        </w:rPr>
        <w:t>ération de base mensuelle brute</w:t>
      </w:r>
    </w:p>
    <w:p w:rsidR="005919D2" w:rsidRPr="0044745F" w:rsidRDefault="005919D2" w:rsidP="006F4236">
      <w:pPr>
        <w:jc w:val="both"/>
        <w:rPr>
          <w:color w:val="706F6F"/>
        </w:rPr>
      </w:pPr>
      <w:r w:rsidRPr="0044745F">
        <w:rPr>
          <w:color w:val="000000"/>
        </w:rPr>
        <w:t xml:space="preserve">La définition de celle-ci a été clarifiée par les termes de </w:t>
      </w:r>
      <w:r w:rsidRPr="001C6988">
        <w:t>la </w:t>
      </w:r>
      <w:hyperlink r:id="rId17" w:tgtFrame="_blank" w:history="1">
        <w:r w:rsidRPr="001C6988">
          <w:t>circulaire interministérielle FP7 N° 2033 du 27 mai 2003</w:t>
        </w:r>
      </w:hyperlink>
      <w:r w:rsidRPr="0044745F">
        <w:rPr>
          <w:color w:val="000000"/>
        </w:rPr>
        <w:t> qui stipule au III :</w:t>
      </w:r>
      <w:r w:rsidRPr="0044745F">
        <w:rPr>
          <w:color w:val="706F6F"/>
        </w:rPr>
        <w:br/>
      </w:r>
      <w:r w:rsidRPr="0044745F">
        <w:rPr>
          <w:color w:val="000000"/>
        </w:rPr>
        <w:t> </w:t>
      </w:r>
      <w:r w:rsidR="001D42E8">
        <w:rPr>
          <w:color w:val="000000"/>
        </w:rPr>
        <w:t>« </w:t>
      </w:r>
      <w:r w:rsidRPr="0044745F">
        <w:rPr>
          <w:color w:val="000000"/>
        </w:rPr>
        <w:t> </w:t>
      </w:r>
      <w:r w:rsidRPr="0044745F">
        <w:rPr>
          <w:i/>
          <w:iCs/>
          <w:color w:val="000000"/>
        </w:rPr>
        <w:t>La rémunération mensuelle nette comprend la rémunération de base brute (y compris notamment, la bonification indiciaire et la nouvelle bonification indiciaire),…</w:t>
      </w:r>
      <w:r w:rsidRPr="0044745F">
        <w:rPr>
          <w:color w:val="000000"/>
        </w:rPr>
        <w:t>  </w:t>
      </w:r>
    </w:p>
    <w:p w:rsidR="005919D2" w:rsidRPr="0044745F" w:rsidRDefault="005919D2" w:rsidP="006F4236">
      <w:pPr>
        <w:ind w:left="1416"/>
        <w:jc w:val="both"/>
        <w:rPr>
          <w:color w:val="706F6F"/>
        </w:rPr>
      </w:pPr>
      <w:r w:rsidRPr="0044745F">
        <w:rPr>
          <w:color w:val="000000"/>
        </w:rPr>
        <w:t> </w:t>
      </w:r>
    </w:p>
    <w:p w:rsidR="005919D2" w:rsidRDefault="005919D2" w:rsidP="006A30B0">
      <w:pPr>
        <w:jc w:val="both"/>
        <w:rPr>
          <w:color w:val="000000"/>
        </w:rPr>
      </w:pPr>
      <w:r w:rsidRPr="0044745F">
        <w:rPr>
          <w:color w:val="000000"/>
        </w:rPr>
        <w:t>Cela signifie que la bonification indiciaire et la nouvelle bonification indiciaire sont nommées ici à titre d’exemple des éléments entrant dans le calcul de la rémunération de base brute ; l’expression « </w:t>
      </w:r>
      <w:r w:rsidRPr="0044745F">
        <w:rPr>
          <w:i/>
          <w:iCs/>
          <w:color w:val="000000"/>
        </w:rPr>
        <w:t> y compris notamment</w:t>
      </w:r>
      <w:r w:rsidRPr="0044745F">
        <w:rPr>
          <w:color w:val="000000"/>
        </w:rPr>
        <w:t>  » n’est pas limitative mais au contraire, ouverte. Elle pourrait être remplacée par  </w:t>
      </w:r>
      <w:r w:rsidR="006A30B0">
        <w:rPr>
          <w:color w:val="000000"/>
        </w:rPr>
        <w:t>« </w:t>
      </w:r>
      <w:r w:rsidRPr="0044745F">
        <w:rPr>
          <w:i/>
          <w:iCs/>
          <w:color w:val="000000"/>
        </w:rPr>
        <w:t>y compris mais pas seulement</w:t>
      </w:r>
      <w:r w:rsidR="006A30B0">
        <w:rPr>
          <w:i/>
          <w:iCs/>
          <w:color w:val="000000"/>
        </w:rPr>
        <w:t> »</w:t>
      </w:r>
      <w:r w:rsidRPr="0044745F">
        <w:rPr>
          <w:color w:val="000000"/>
        </w:rPr>
        <w:t>, sans que cela altère ou modifie le sens de la phrase.</w:t>
      </w:r>
      <w:r w:rsidR="006A30B0">
        <w:rPr>
          <w:color w:val="706F6F"/>
        </w:rPr>
        <w:t xml:space="preserve"> </w:t>
      </w:r>
      <w:r w:rsidR="00F8487F">
        <w:rPr>
          <w:color w:val="000000"/>
        </w:rPr>
        <w:t>En conséquence, entre</w:t>
      </w:r>
      <w:r w:rsidRPr="0044745F">
        <w:rPr>
          <w:color w:val="000000"/>
        </w:rPr>
        <w:t xml:space="preserve"> dans la rémunération de base mensuelle brute  » </w:t>
      </w:r>
      <w:r w:rsidRPr="0044745F">
        <w:rPr>
          <w:i/>
          <w:iCs/>
          <w:color w:val="000000"/>
        </w:rPr>
        <w:t>toute rémunération accessoire (primes et indemnités) venant compléter obligatoirement le traitement indiciaire, calculée proportionnellement à celui-ci et/ou indépendante de toute considération sur la manière de servir de l’agent</w:t>
      </w:r>
      <w:r w:rsidRPr="0044745F">
        <w:rPr>
          <w:color w:val="000000"/>
        </w:rPr>
        <w:t>  » (telle que par exemple, la prime spéciale de sujétion).</w:t>
      </w:r>
    </w:p>
    <w:p w:rsidR="00813709" w:rsidRDefault="00813709" w:rsidP="006A30B0">
      <w:pPr>
        <w:jc w:val="both"/>
        <w:rPr>
          <w:color w:val="706F6F"/>
        </w:rPr>
      </w:pPr>
    </w:p>
    <w:p w:rsidR="00170445" w:rsidRDefault="00170445" w:rsidP="006A30B0">
      <w:pPr>
        <w:jc w:val="both"/>
        <w:rPr>
          <w:color w:val="706F6F"/>
        </w:rPr>
      </w:pPr>
    </w:p>
    <w:p w:rsidR="00170445" w:rsidRPr="006A30B0" w:rsidRDefault="00170445" w:rsidP="006A30B0">
      <w:pPr>
        <w:jc w:val="both"/>
        <w:rPr>
          <w:color w:val="706F6F"/>
        </w:rPr>
      </w:pPr>
    </w:p>
    <w:p w:rsidR="005919D2" w:rsidRPr="00282621" w:rsidRDefault="005919D2" w:rsidP="00813709">
      <w:pPr>
        <w:pStyle w:val="Paragraphedeliste"/>
        <w:numPr>
          <w:ilvl w:val="1"/>
          <w:numId w:val="2"/>
        </w:numPr>
        <w:spacing w:before="120" w:after="120"/>
        <w:ind w:left="1349" w:hanging="357"/>
        <w:rPr>
          <w:b/>
          <w:bCs/>
          <w:color w:val="000000"/>
        </w:rPr>
      </w:pPr>
      <w:r w:rsidRPr="00282621">
        <w:rPr>
          <w:b/>
          <w:bCs/>
          <w:color w:val="000000"/>
        </w:rPr>
        <w:t> Augmentée de l’indemnité de résidence</w:t>
      </w:r>
    </w:p>
    <w:p w:rsidR="005919D2" w:rsidRPr="0044745F" w:rsidRDefault="00282621" w:rsidP="00E73B88">
      <w:pPr>
        <w:jc w:val="both"/>
        <w:rPr>
          <w:color w:val="706F6F"/>
        </w:rPr>
      </w:pPr>
      <w:r>
        <w:rPr>
          <w:color w:val="000000"/>
        </w:rPr>
        <w:t>La circulaire pré</w:t>
      </w:r>
      <w:r w:rsidR="005919D2" w:rsidRPr="0044745F">
        <w:rPr>
          <w:color w:val="000000"/>
        </w:rPr>
        <w:t xml:space="preserve">citée confirme que l’indemnité de résidence </w:t>
      </w:r>
      <w:r>
        <w:rPr>
          <w:color w:val="000000"/>
        </w:rPr>
        <w:t>à prendre en compte est celle  « </w:t>
      </w:r>
      <w:r w:rsidR="005919D2" w:rsidRPr="0044745F">
        <w:rPr>
          <w:color w:val="000000"/>
        </w:rPr>
        <w:t> </w:t>
      </w:r>
      <w:r w:rsidR="005919D2" w:rsidRPr="0044745F">
        <w:rPr>
          <w:i/>
          <w:iCs/>
          <w:color w:val="000000"/>
        </w:rPr>
        <w:t>fixée par le </w:t>
      </w:r>
      <w:hyperlink r:id="rId18" w:tgtFrame="_blank" w:history="1">
        <w:r w:rsidR="005919D2" w:rsidRPr="00100917">
          <w:rPr>
            <w:i/>
            <w:iCs/>
          </w:rPr>
          <w:t>décret N°85-1148 du 24 octobre 1985</w:t>
        </w:r>
      </w:hyperlink>
      <w:r w:rsidR="005919D2" w:rsidRPr="00100917">
        <w:rPr>
          <w:i/>
          <w:iCs/>
        </w:rPr>
        <w:t> </w:t>
      </w:r>
      <w:r w:rsidR="005919D2" w:rsidRPr="0044745F">
        <w:rPr>
          <w:i/>
          <w:iCs/>
          <w:color w:val="000000"/>
        </w:rPr>
        <w:t>ainsi que l’indemnité de résidence à l’étranger et les majorations et indexations de traitement des fonctionnaires en poste dans les départements d’outre-mer et territoires d’outre-mer et les collectivités territoriales assimilées.</w:t>
      </w:r>
      <w:r>
        <w:rPr>
          <w:i/>
          <w:iCs/>
          <w:color w:val="000000"/>
        </w:rPr>
        <w:t> »</w:t>
      </w:r>
      <w:r w:rsidR="005919D2" w:rsidRPr="0044745F">
        <w:rPr>
          <w:i/>
          <w:iCs/>
          <w:color w:val="000000"/>
        </w:rPr>
        <w:t xml:space="preserve"> </w:t>
      </w:r>
    </w:p>
    <w:p w:rsidR="00F37664" w:rsidRDefault="005919D2" w:rsidP="005919D2">
      <w:pPr>
        <w:rPr>
          <w:color w:val="000000"/>
        </w:rPr>
      </w:pPr>
      <w:r w:rsidRPr="0044745F">
        <w:rPr>
          <w:color w:val="000000"/>
        </w:rPr>
        <w:t> </w:t>
      </w:r>
    </w:p>
    <w:p w:rsidR="005919D2" w:rsidRDefault="005919D2" w:rsidP="00813709">
      <w:pPr>
        <w:pStyle w:val="Paragraphedeliste"/>
        <w:numPr>
          <w:ilvl w:val="1"/>
          <w:numId w:val="2"/>
        </w:numPr>
        <w:spacing w:before="120" w:after="120"/>
        <w:ind w:left="1349" w:hanging="357"/>
        <w:rPr>
          <w:b/>
          <w:bCs/>
          <w:color w:val="000000"/>
        </w:rPr>
      </w:pPr>
      <w:r w:rsidRPr="00282621">
        <w:rPr>
          <w:b/>
          <w:bCs/>
          <w:color w:val="000000"/>
        </w:rPr>
        <w:lastRenderedPageBreak/>
        <w:t xml:space="preserve"> Diminuée des cotisations de sécurité sociale obligatoires</w:t>
      </w:r>
    </w:p>
    <w:p w:rsidR="005919D2" w:rsidRPr="0044745F" w:rsidRDefault="005919D2" w:rsidP="00100917">
      <w:pPr>
        <w:jc w:val="both"/>
        <w:rPr>
          <w:color w:val="706F6F"/>
        </w:rPr>
      </w:pPr>
      <w:r w:rsidRPr="0044745F">
        <w:rPr>
          <w:i/>
          <w:iCs/>
          <w:color w:val="000000"/>
        </w:rPr>
        <w:t>Dont les cotisations obligatoires effectuées auprès des caisses de sécurité sociale des COM et des collectivités territoriales assimilées,</w:t>
      </w:r>
      <w:r w:rsidRPr="0044745F">
        <w:rPr>
          <w:color w:val="000000"/>
        </w:rPr>
        <w:t> des retenues pour pension et, le cas échéant, des prélèvements au profit des régimes de retraite complémentaire obligatoires.</w:t>
      </w:r>
    </w:p>
    <w:p w:rsidR="005919D2" w:rsidRPr="0044745F" w:rsidRDefault="005919D2" w:rsidP="00100917">
      <w:pPr>
        <w:jc w:val="both"/>
        <w:rPr>
          <w:color w:val="706F6F"/>
        </w:rPr>
      </w:pPr>
      <w:r w:rsidRPr="0044745F">
        <w:rPr>
          <w:color w:val="000000"/>
        </w:rPr>
        <w:t> </w:t>
      </w:r>
    </w:p>
    <w:p w:rsidR="005919D2" w:rsidRPr="0044745F" w:rsidRDefault="005919D2" w:rsidP="00100917">
      <w:pPr>
        <w:jc w:val="both"/>
        <w:rPr>
          <w:color w:val="706F6F"/>
        </w:rPr>
      </w:pPr>
      <w:r w:rsidRPr="0044745F">
        <w:rPr>
          <w:color w:val="000000"/>
        </w:rPr>
        <w:t>Depuis le 1er janvier 1998, il n’y a plus de part salariale de cotisation de sécurité sociale pour les agents titulaires puisque le basculement s’est fait au profit de la C.S.G.</w:t>
      </w:r>
      <w:r w:rsidR="00100917">
        <w:rPr>
          <w:color w:val="000000"/>
        </w:rPr>
        <w:t xml:space="preserve"> </w:t>
      </w:r>
      <w:r w:rsidRPr="0044745F">
        <w:rPr>
          <w:color w:val="000000"/>
        </w:rPr>
        <w:t>En revanche, pour les agents non titulaires, il subsiste une part salariale de cotisation de sécurité sociale obligatoire.</w:t>
      </w:r>
      <w:r w:rsidRPr="0044745F">
        <w:rPr>
          <w:color w:val="706F6F"/>
        </w:rPr>
        <w:br/>
      </w:r>
      <w:r w:rsidRPr="0044745F">
        <w:rPr>
          <w:color w:val="000000"/>
        </w:rPr>
        <w:t>Dans tous les cas, la C.S.G.</w:t>
      </w:r>
      <w:r w:rsidR="00100917">
        <w:rPr>
          <w:color w:val="000000"/>
        </w:rPr>
        <w:t>,</w:t>
      </w:r>
      <w:r w:rsidRPr="0044745F">
        <w:rPr>
          <w:color w:val="000000"/>
        </w:rPr>
        <w:t xml:space="preserve"> dans sa totalité</w:t>
      </w:r>
      <w:r w:rsidR="00100917">
        <w:rPr>
          <w:color w:val="000000"/>
        </w:rPr>
        <w:t>,</w:t>
      </w:r>
      <w:r w:rsidRPr="0044745F">
        <w:rPr>
          <w:color w:val="000000"/>
        </w:rPr>
        <w:t xml:space="preserve"> n’est pas déductible pour le calcul de la rémunération mensuelle nette, pas plus que la C.R.D.S.</w:t>
      </w:r>
    </w:p>
    <w:p w:rsidR="005919D2" w:rsidRDefault="005919D2" w:rsidP="00100917">
      <w:pPr>
        <w:jc w:val="both"/>
        <w:rPr>
          <w:color w:val="000000"/>
        </w:rPr>
      </w:pPr>
      <w:r w:rsidRPr="0044745F">
        <w:rPr>
          <w:color w:val="000000"/>
        </w:rPr>
        <w:t> </w:t>
      </w:r>
    </w:p>
    <w:p w:rsidR="005919D2" w:rsidRPr="0044745F" w:rsidRDefault="005919D2" w:rsidP="00100917">
      <w:pPr>
        <w:jc w:val="both"/>
        <w:rPr>
          <w:color w:val="706F6F"/>
        </w:rPr>
      </w:pPr>
      <w:r w:rsidRPr="00100917">
        <w:rPr>
          <w:color w:val="000000"/>
        </w:rPr>
        <w:t>Par régime de retraite complémentaire obligatoire</w:t>
      </w:r>
      <w:r w:rsidRPr="0044745F">
        <w:rPr>
          <w:color w:val="000000"/>
        </w:rPr>
        <w:t>, on entend tout prélèvement directement institué par la loi ou résultant d’une disposition contractuelle imposée par la loi et obligatoire au niveau national.</w:t>
      </w:r>
      <w:r w:rsidR="00100917">
        <w:rPr>
          <w:color w:val="000000"/>
        </w:rPr>
        <w:t xml:space="preserve"> </w:t>
      </w:r>
      <w:r w:rsidRPr="0044745F">
        <w:rPr>
          <w:color w:val="000000"/>
        </w:rPr>
        <w:t xml:space="preserve">Une cotisation destinée à financer un régime complémentaire d’entreprise non prévu par la loi même si son versement est obligatoire pour l’ensemble des salariés de l’entreprise, n’est pas déductible du calcul de la </w:t>
      </w:r>
      <w:r w:rsidR="00100917">
        <w:rPr>
          <w:color w:val="000000"/>
        </w:rPr>
        <w:t>CES</w:t>
      </w:r>
      <w:r w:rsidRPr="0044745F">
        <w:rPr>
          <w:color w:val="000000"/>
        </w:rPr>
        <w:t>.</w:t>
      </w:r>
    </w:p>
    <w:p w:rsidR="005919D2" w:rsidRPr="0044745F" w:rsidRDefault="005919D2" w:rsidP="00100917">
      <w:pPr>
        <w:ind w:left="708"/>
        <w:jc w:val="both"/>
        <w:rPr>
          <w:color w:val="706F6F"/>
        </w:rPr>
      </w:pPr>
      <w:r w:rsidRPr="0044745F">
        <w:rPr>
          <w:rFonts w:ascii="Open Sans" w:hAnsi="Open Sans" w:cs="Open Sans"/>
          <w:color w:val="000000"/>
        </w:rPr>
        <w:t> </w:t>
      </w:r>
    </w:p>
    <w:p w:rsidR="005919D2" w:rsidRPr="00100917" w:rsidRDefault="005919D2" w:rsidP="00100917">
      <w:pPr>
        <w:jc w:val="both"/>
      </w:pPr>
      <w:r w:rsidRPr="0044745F">
        <w:rPr>
          <w:color w:val="000000"/>
        </w:rPr>
        <w:t xml:space="preserve">Depuis le 1er janvier 2005, la cotisation supplémentaire due au titre de la retraite additionnelle de la fonction publique </w:t>
      </w:r>
      <w:r w:rsidRPr="00100917">
        <w:t>(</w:t>
      </w:r>
      <w:hyperlink r:id="rId19" w:tgtFrame="_blank" w:history="1">
        <w:r w:rsidRPr="00100917">
          <w:t>décret N° 2004-569 du 18/6/2004</w:t>
        </w:r>
      </w:hyperlink>
      <w:r w:rsidRPr="0044745F">
        <w:rPr>
          <w:color w:val="000000"/>
        </w:rPr>
        <w:t xml:space="preserve">) est à déduire de la rémunération à comparer avec le seuil d’assujettissement ainsi que de l’assiette de la </w:t>
      </w:r>
      <w:r w:rsidR="00100917">
        <w:rPr>
          <w:color w:val="000000"/>
        </w:rPr>
        <w:t>CES</w:t>
      </w:r>
      <w:r w:rsidRPr="0044745F">
        <w:rPr>
          <w:color w:val="000000"/>
        </w:rPr>
        <w:t>. Il en est de même pour la « sur</w:t>
      </w:r>
      <w:r w:rsidR="00100917">
        <w:rPr>
          <w:color w:val="000000"/>
        </w:rPr>
        <w:t>-</w:t>
      </w:r>
      <w:r w:rsidRPr="0044745F">
        <w:rPr>
          <w:color w:val="000000"/>
        </w:rPr>
        <w:t>cotisation » due sur la prime spéciale de sujétion ainsi que pour la « sur</w:t>
      </w:r>
      <w:r w:rsidR="00100917">
        <w:rPr>
          <w:color w:val="000000"/>
        </w:rPr>
        <w:t>-</w:t>
      </w:r>
      <w:r w:rsidRPr="0044745F">
        <w:rPr>
          <w:color w:val="000000"/>
        </w:rPr>
        <w:t xml:space="preserve">cotisation » pour pension civile des agents à temps partiel, avec effet au 1/1/2004 </w:t>
      </w:r>
      <w:r w:rsidRPr="00100917">
        <w:t>(</w:t>
      </w:r>
      <w:hyperlink r:id="rId20" w:tgtFrame="_blank" w:history="1">
        <w:r w:rsidRPr="00100917">
          <w:t>décrets N° 2003-1306 du 26/12/2003</w:t>
        </w:r>
      </w:hyperlink>
      <w:r w:rsidRPr="00100917">
        <w:t> et </w:t>
      </w:r>
      <w:hyperlink r:id="rId21" w:tgtFrame="_blank" w:history="1">
        <w:r w:rsidRPr="00100917">
          <w:t>N° 2004-678 du 8/7/2004</w:t>
        </w:r>
      </w:hyperlink>
      <w:r w:rsidRPr="00100917">
        <w:t>).</w:t>
      </w:r>
    </w:p>
    <w:p w:rsidR="002C58C6" w:rsidRDefault="005919D2" w:rsidP="00100917">
      <w:pPr>
        <w:jc w:val="both"/>
        <w:rPr>
          <w:rFonts w:ascii="Open Sans" w:hAnsi="Open Sans" w:cs="Open Sans"/>
          <w:color w:val="000000"/>
        </w:rPr>
      </w:pPr>
      <w:r w:rsidRPr="0044745F">
        <w:rPr>
          <w:rFonts w:ascii="Open Sans" w:hAnsi="Open Sans" w:cs="Open Sans"/>
          <w:color w:val="000000"/>
        </w:rPr>
        <w:t> </w:t>
      </w:r>
    </w:p>
    <w:p w:rsidR="003B4340" w:rsidRPr="00813709" w:rsidRDefault="005919D2" w:rsidP="003048D4">
      <w:pPr>
        <w:pStyle w:val="Paragraphedeliste"/>
        <w:numPr>
          <w:ilvl w:val="1"/>
          <w:numId w:val="2"/>
        </w:numPr>
        <w:spacing w:before="120" w:after="120"/>
        <w:ind w:left="1349" w:hanging="357"/>
        <w:rPr>
          <w:b/>
          <w:bCs/>
          <w:color w:val="000000"/>
        </w:rPr>
      </w:pPr>
      <w:r w:rsidRPr="003B4340">
        <w:rPr>
          <w:b/>
          <w:bCs/>
          <w:color w:val="000000"/>
        </w:rPr>
        <w:t xml:space="preserve">Cas particulier des cotisations à déduire pour les agents non titulaires </w:t>
      </w:r>
    </w:p>
    <w:p w:rsidR="005919D2" w:rsidRDefault="005919D2" w:rsidP="003048D4">
      <w:pPr>
        <w:jc w:val="both"/>
        <w:rPr>
          <w:color w:val="000000"/>
        </w:rPr>
      </w:pPr>
      <w:r w:rsidRPr="003B4340">
        <w:rPr>
          <w:color w:val="000000"/>
        </w:rPr>
        <w:t>Cette catégorie d’agents cotise sur les éléments accessoires au traitement.</w:t>
      </w:r>
      <w:r w:rsidR="003048D4">
        <w:rPr>
          <w:color w:val="000000"/>
        </w:rPr>
        <w:t xml:space="preserve"> </w:t>
      </w:r>
      <w:r w:rsidRPr="003B4340">
        <w:rPr>
          <w:color w:val="000000"/>
        </w:rPr>
        <w:t xml:space="preserve">Il convient donc de prendre en considération les cotisations précomptées sur le mois considéré (y compris celles afférentes aux éléments </w:t>
      </w:r>
      <w:r w:rsidR="003B4340" w:rsidRPr="003B4340">
        <w:rPr>
          <w:color w:val="000000"/>
        </w:rPr>
        <w:t>accessoires)</w:t>
      </w:r>
      <w:r w:rsidRPr="003B4340">
        <w:rPr>
          <w:color w:val="000000"/>
        </w:rPr>
        <w:t>, pour déterminer le montant de la rémunération nette à comparer avec le seuil d’assujettissement et le montant de l’assiette de la contribution (sous réserve des restrictions indiquées ci-dessus concernant les cotisations de sécurité sociale, la C.S.G., la C.R.D.S. et les régimes de retraite complémentaire).</w:t>
      </w:r>
    </w:p>
    <w:p w:rsidR="00127655" w:rsidRPr="00764037" w:rsidRDefault="00127655" w:rsidP="00764037">
      <w:pPr>
        <w:rPr>
          <w:color w:val="000000"/>
        </w:rPr>
      </w:pPr>
    </w:p>
    <w:p w:rsidR="003B4340" w:rsidRDefault="005919D2" w:rsidP="003048D4">
      <w:pPr>
        <w:pStyle w:val="Paragraphedeliste"/>
        <w:numPr>
          <w:ilvl w:val="1"/>
          <w:numId w:val="2"/>
        </w:numPr>
        <w:spacing w:before="120" w:after="120"/>
        <w:ind w:left="1349" w:hanging="357"/>
        <w:rPr>
          <w:b/>
          <w:bCs/>
          <w:color w:val="000000"/>
        </w:rPr>
      </w:pPr>
      <w:r w:rsidRPr="003B4340">
        <w:rPr>
          <w:b/>
          <w:bCs/>
          <w:color w:val="000000"/>
        </w:rPr>
        <w:t>Cas particulier des retenues rétroactives versées auprès de la C.N.R.A.C.L</w:t>
      </w:r>
    </w:p>
    <w:p w:rsidR="005919D2" w:rsidRDefault="005919D2" w:rsidP="003048D4">
      <w:pPr>
        <w:jc w:val="both"/>
        <w:rPr>
          <w:color w:val="000000"/>
        </w:rPr>
      </w:pPr>
      <w:r w:rsidRPr="003B4340">
        <w:rPr>
          <w:color w:val="000000"/>
        </w:rPr>
        <w:t xml:space="preserve">Les retenues rétroactives versées auprès de la C.N.R.A.C.L. dans le cadre d’une validation de service sont à déduire de la rémunération nette à comparer avec le seuil d’assujettissement et de l’assiette de la </w:t>
      </w:r>
      <w:r w:rsidR="003048D4">
        <w:rPr>
          <w:color w:val="000000"/>
        </w:rPr>
        <w:t xml:space="preserve">CES </w:t>
      </w:r>
      <w:r w:rsidRPr="003B4340">
        <w:rPr>
          <w:color w:val="000000"/>
        </w:rPr>
        <w:t xml:space="preserve">(même si celles-ci concernent des périodes rachetées, antérieures à 1982, date d’entrée en vigueur des dispositions relatives à la </w:t>
      </w:r>
      <w:r w:rsidR="003048D4">
        <w:rPr>
          <w:color w:val="000000"/>
        </w:rPr>
        <w:t>CES</w:t>
      </w:r>
      <w:r w:rsidRPr="003B4340">
        <w:rPr>
          <w:color w:val="000000"/>
        </w:rPr>
        <w:t>).</w:t>
      </w:r>
      <w:r w:rsidR="003048D4">
        <w:rPr>
          <w:color w:val="000000"/>
        </w:rPr>
        <w:t xml:space="preserve"> </w:t>
      </w:r>
      <w:r w:rsidRPr="003B4340">
        <w:rPr>
          <w:color w:val="000000"/>
        </w:rPr>
        <w:t>En effet, les retenues opérées le sont au titre de la constitution d’une pension rendue obligatoire.</w:t>
      </w:r>
      <w:r w:rsidR="003048D4">
        <w:rPr>
          <w:color w:val="000000"/>
        </w:rPr>
        <w:t xml:space="preserve"> </w:t>
      </w:r>
      <w:r w:rsidRPr="003B4340">
        <w:rPr>
          <w:color w:val="000000"/>
        </w:rPr>
        <w:t>La déduction des cotisations rétroactives peut être effectuée selon un échéancier à déterminer.</w:t>
      </w:r>
    </w:p>
    <w:p w:rsidR="005E125B" w:rsidRDefault="005E125B" w:rsidP="003B4340">
      <w:pPr>
        <w:pStyle w:val="Paragraphedeliste"/>
        <w:ind w:left="708"/>
        <w:rPr>
          <w:color w:val="000000"/>
        </w:rPr>
      </w:pPr>
    </w:p>
    <w:p w:rsidR="005E125B" w:rsidRPr="00813709" w:rsidRDefault="005E125B" w:rsidP="00AD4A32">
      <w:pPr>
        <w:pStyle w:val="Paragraphedeliste"/>
        <w:numPr>
          <w:ilvl w:val="1"/>
          <w:numId w:val="2"/>
        </w:numPr>
        <w:spacing w:before="120" w:after="120"/>
        <w:ind w:left="1349" w:hanging="357"/>
        <w:rPr>
          <w:b/>
          <w:bCs/>
          <w:color w:val="000000"/>
        </w:rPr>
      </w:pPr>
      <w:r>
        <w:rPr>
          <w:b/>
          <w:bCs/>
          <w:color w:val="000000"/>
        </w:rPr>
        <w:t>Incidences de certaines dispositions sur le calcul du seuil</w:t>
      </w:r>
    </w:p>
    <w:p w:rsidR="005C38F4" w:rsidRPr="0044745F" w:rsidRDefault="005C38F4" w:rsidP="00AD4A32">
      <w:pPr>
        <w:jc w:val="both"/>
        <w:rPr>
          <w:color w:val="706F6F"/>
        </w:rPr>
      </w:pPr>
      <w:r w:rsidRPr="0044745F">
        <w:rPr>
          <w:color w:val="000000"/>
        </w:rPr>
        <w:t xml:space="preserve">Pour le calcul de la </w:t>
      </w:r>
      <w:r w:rsidRPr="003048D4">
        <w:rPr>
          <w:b/>
          <w:color w:val="000000"/>
        </w:rPr>
        <w:t>base de comparaison avec le seuil</w:t>
      </w:r>
      <w:r w:rsidRPr="0044745F">
        <w:rPr>
          <w:color w:val="000000"/>
        </w:rPr>
        <w:t>,</w:t>
      </w:r>
      <w:r w:rsidR="003048D4">
        <w:rPr>
          <w:color w:val="000000"/>
        </w:rPr>
        <w:t xml:space="preserve"> il faut :</w:t>
      </w:r>
    </w:p>
    <w:p w:rsidR="005C38F4" w:rsidRPr="0044745F" w:rsidRDefault="005C38F4" w:rsidP="00AD4A32">
      <w:pPr>
        <w:jc w:val="both"/>
        <w:rPr>
          <w:color w:val="706F6F"/>
        </w:rPr>
      </w:pPr>
      <w:r w:rsidRPr="0044745F">
        <w:rPr>
          <w:color w:val="000000"/>
        </w:rPr>
        <w:t xml:space="preserve"> – </w:t>
      </w:r>
      <w:r w:rsidRPr="003048D4">
        <w:rPr>
          <w:b/>
          <w:color w:val="000000"/>
        </w:rPr>
        <w:t>ne pas inclure</w:t>
      </w:r>
      <w:r w:rsidRPr="0044745F">
        <w:rPr>
          <w:color w:val="000000"/>
        </w:rPr>
        <w:t xml:space="preserve"> </w:t>
      </w:r>
      <w:r w:rsidR="006D2D79">
        <w:rPr>
          <w:color w:val="000000"/>
        </w:rPr>
        <w:t>l</w:t>
      </w:r>
      <w:r w:rsidR="005E125B" w:rsidRPr="0044745F">
        <w:rPr>
          <w:color w:val="000000"/>
        </w:rPr>
        <w:t>’indemnité</w:t>
      </w:r>
      <w:r w:rsidRPr="0044745F">
        <w:rPr>
          <w:color w:val="000000"/>
        </w:rPr>
        <w:t xml:space="preserve"> compensant les jours de repos </w:t>
      </w:r>
      <w:r w:rsidRPr="003048D4">
        <w:t>travaillés (</w:t>
      </w:r>
      <w:hyperlink r:id="rId22" w:tgtFrame="_blank" w:history="1">
        <w:r w:rsidRPr="003048D4">
          <w:t>décret 2007-1597 du 12/11/2007</w:t>
        </w:r>
      </w:hyperlink>
      <w:r w:rsidRPr="003048D4">
        <w:t xml:space="preserve">) </w:t>
      </w:r>
      <w:r w:rsidR="003048D4">
        <w:t xml:space="preserve">(alors qu’il faut </w:t>
      </w:r>
      <w:r w:rsidRPr="0044745F">
        <w:rPr>
          <w:color w:val="000000"/>
        </w:rPr>
        <w:t xml:space="preserve">la prendre en compte dans l’assiette de la rémunération soumise à la </w:t>
      </w:r>
      <w:r w:rsidR="00AD4A32">
        <w:rPr>
          <w:color w:val="000000"/>
        </w:rPr>
        <w:t>CES</w:t>
      </w:r>
      <w:r w:rsidRPr="0044745F">
        <w:rPr>
          <w:color w:val="000000"/>
        </w:rPr>
        <w:t xml:space="preserve"> dè</w:t>
      </w:r>
      <w:r w:rsidR="00AD4A32">
        <w:rPr>
          <w:color w:val="000000"/>
        </w:rPr>
        <w:t>s lors que le seuil est dépassé</w:t>
      </w:r>
      <w:r w:rsidR="003048D4">
        <w:rPr>
          <w:color w:val="000000"/>
        </w:rPr>
        <w:t xml:space="preserve">) </w:t>
      </w:r>
      <w:r w:rsidRPr="0044745F">
        <w:rPr>
          <w:color w:val="000000"/>
        </w:rPr>
        <w:t>;</w:t>
      </w:r>
    </w:p>
    <w:p w:rsidR="005C38F4" w:rsidRPr="0044745F" w:rsidRDefault="005C38F4" w:rsidP="00AD4A32">
      <w:pPr>
        <w:jc w:val="both"/>
        <w:rPr>
          <w:color w:val="706F6F"/>
        </w:rPr>
      </w:pPr>
      <w:r w:rsidRPr="0044745F">
        <w:rPr>
          <w:color w:val="000000"/>
        </w:rPr>
        <w:t> </w:t>
      </w:r>
    </w:p>
    <w:p w:rsidR="005C38F4" w:rsidRPr="005E125B" w:rsidRDefault="005C38F4" w:rsidP="00AD4A32">
      <w:pPr>
        <w:jc w:val="both"/>
        <w:rPr>
          <w:color w:val="706F6F"/>
        </w:rPr>
      </w:pPr>
      <w:r w:rsidRPr="0044745F">
        <w:rPr>
          <w:color w:val="000000"/>
        </w:rPr>
        <w:lastRenderedPageBreak/>
        <w:t xml:space="preserve"> – </w:t>
      </w:r>
      <w:r w:rsidRPr="003048D4">
        <w:rPr>
          <w:b/>
          <w:color w:val="000000"/>
        </w:rPr>
        <w:t>déduire</w:t>
      </w:r>
      <w:r w:rsidR="00821A94">
        <w:rPr>
          <w:color w:val="000000"/>
        </w:rPr>
        <w:t xml:space="preserve"> </w:t>
      </w:r>
      <w:r w:rsidRPr="0044745F">
        <w:rPr>
          <w:color w:val="000000"/>
        </w:rPr>
        <w:t xml:space="preserve">la cotisation supplémentaire due au titre de la Retraite Additionnelle de la Fonction Publique (RAFP) </w:t>
      </w:r>
      <w:r w:rsidR="00821A94">
        <w:rPr>
          <w:color w:val="000000"/>
        </w:rPr>
        <w:t xml:space="preserve"> et </w:t>
      </w:r>
      <w:r w:rsidRPr="005E125B">
        <w:rPr>
          <w:color w:val="000000"/>
        </w:rPr>
        <w:t>la « sur</w:t>
      </w:r>
      <w:r w:rsidR="003048D4">
        <w:rPr>
          <w:color w:val="000000"/>
        </w:rPr>
        <w:t>-</w:t>
      </w:r>
      <w:r w:rsidRPr="005E125B">
        <w:rPr>
          <w:color w:val="000000"/>
        </w:rPr>
        <w:t>cotisation » pour pension civile (CNRACL) des agents à temps partiel.</w:t>
      </w:r>
    </w:p>
    <w:p w:rsidR="00821A94" w:rsidRDefault="005C38F4" w:rsidP="00AD4A32">
      <w:pPr>
        <w:jc w:val="both"/>
        <w:rPr>
          <w:color w:val="706F6F"/>
        </w:rPr>
      </w:pPr>
      <w:r w:rsidRPr="0044745F">
        <w:rPr>
          <w:color w:val="000000"/>
        </w:rPr>
        <w:t> </w:t>
      </w:r>
    </w:p>
    <w:p w:rsidR="005C38F4" w:rsidRPr="0044745F" w:rsidRDefault="00821A94" w:rsidP="00AD4A32">
      <w:pPr>
        <w:jc w:val="both"/>
        <w:rPr>
          <w:color w:val="706F6F"/>
        </w:rPr>
      </w:pPr>
      <w:r w:rsidRPr="00821A94">
        <w:rPr>
          <w:color w:val="000000"/>
        </w:rPr>
        <w:t>En revanche</w:t>
      </w:r>
      <w:r>
        <w:rPr>
          <w:color w:val="000000"/>
        </w:rPr>
        <w:t>,</w:t>
      </w:r>
      <w:r>
        <w:rPr>
          <w:color w:val="706F6F"/>
        </w:rPr>
        <w:t xml:space="preserve"> </w:t>
      </w:r>
      <w:r>
        <w:rPr>
          <w:color w:val="000000"/>
        </w:rPr>
        <w:t>l</w:t>
      </w:r>
      <w:r w:rsidR="005C38F4" w:rsidRPr="0044745F">
        <w:rPr>
          <w:color w:val="000000"/>
        </w:rPr>
        <w:t xml:space="preserve">a réduction de cotisations salariales liée aux heures supplémentaires </w:t>
      </w:r>
      <w:r w:rsidR="005C38F4" w:rsidRPr="003048D4">
        <w:t>(</w:t>
      </w:r>
      <w:hyperlink r:id="rId23" w:tgtFrame="_blank" w:history="1">
        <w:r w:rsidR="005C38F4" w:rsidRPr="003048D4">
          <w:t>loi n°2007-1223 du 21/08/07</w:t>
        </w:r>
      </w:hyperlink>
      <w:r w:rsidR="005C38F4" w:rsidRPr="003048D4">
        <w:t>)</w:t>
      </w:r>
      <w:r w:rsidR="005C38F4" w:rsidRPr="003048D4">
        <w:rPr>
          <w:color w:val="000000"/>
        </w:rPr>
        <w:t xml:space="preserve"> </w:t>
      </w:r>
      <w:r w:rsidR="005C38F4" w:rsidRPr="0044745F">
        <w:rPr>
          <w:color w:val="000000"/>
        </w:rPr>
        <w:t xml:space="preserve">n’a aucune incidence sur le calcul ni sur le versement de la </w:t>
      </w:r>
      <w:r w:rsidR="00F70EB2">
        <w:rPr>
          <w:color w:val="000000"/>
        </w:rPr>
        <w:t>CES</w:t>
      </w:r>
      <w:r w:rsidR="005C38F4" w:rsidRPr="0044745F">
        <w:rPr>
          <w:color w:val="000000"/>
        </w:rPr>
        <w:t xml:space="preserve">. Elle ne vient </w:t>
      </w:r>
      <w:r w:rsidR="003048D4">
        <w:rPr>
          <w:color w:val="000000"/>
        </w:rPr>
        <w:t>en déduction</w:t>
      </w:r>
      <w:r w:rsidR="005C38F4" w:rsidRPr="0044745F">
        <w:rPr>
          <w:color w:val="000000"/>
        </w:rPr>
        <w:t xml:space="preserve"> ni de la base de comparaison avec le seuil d’assujettissement ni de </w:t>
      </w:r>
      <w:r w:rsidR="003048D4">
        <w:rPr>
          <w:color w:val="000000"/>
        </w:rPr>
        <w:t>l’</w:t>
      </w:r>
      <w:r w:rsidR="005C38F4" w:rsidRPr="0044745F">
        <w:rPr>
          <w:color w:val="000000"/>
        </w:rPr>
        <w:t>assiette</w:t>
      </w:r>
      <w:r w:rsidR="003048D4">
        <w:rPr>
          <w:color w:val="000000"/>
        </w:rPr>
        <w:t xml:space="preserve"> de la CES</w:t>
      </w:r>
      <w:r w:rsidR="005C38F4" w:rsidRPr="0044745F">
        <w:rPr>
          <w:color w:val="000000"/>
        </w:rPr>
        <w:t>.</w:t>
      </w:r>
    </w:p>
    <w:p w:rsidR="00F37664" w:rsidRPr="0044745F" w:rsidRDefault="00F37664" w:rsidP="005919D2">
      <w:pPr>
        <w:rPr>
          <w:color w:val="706F6F"/>
        </w:rPr>
      </w:pPr>
    </w:p>
    <w:p w:rsidR="005919D2" w:rsidRPr="0044745F" w:rsidRDefault="005919D2" w:rsidP="00AD4A32">
      <w:pPr>
        <w:shd w:val="clear" w:color="auto" w:fill="C3F0F9"/>
        <w:jc w:val="both"/>
        <w:rPr>
          <w:color w:val="1B1B1B"/>
        </w:rPr>
      </w:pPr>
      <w:r w:rsidRPr="0044745F">
        <w:rPr>
          <w:b/>
          <w:bCs/>
          <w:color w:val="000000"/>
        </w:rPr>
        <w:t>ATTENTION</w:t>
      </w:r>
      <w:r w:rsidR="00AD4A32">
        <w:rPr>
          <w:b/>
          <w:bCs/>
          <w:color w:val="000000"/>
        </w:rPr>
        <w:t xml:space="preserve"> : </w:t>
      </w:r>
      <w:r w:rsidR="003048D4" w:rsidRPr="003048D4">
        <w:rPr>
          <w:bCs/>
          <w:color w:val="000000"/>
        </w:rPr>
        <w:t>L</w:t>
      </w:r>
      <w:r w:rsidRPr="0044745F">
        <w:rPr>
          <w:color w:val="000000"/>
        </w:rPr>
        <w:t xml:space="preserve">a </w:t>
      </w:r>
      <w:r w:rsidR="00F235E1">
        <w:rPr>
          <w:color w:val="000000"/>
        </w:rPr>
        <w:t>C.S.G.</w:t>
      </w:r>
      <w:r w:rsidRPr="0044745F">
        <w:rPr>
          <w:color w:val="000000"/>
        </w:rPr>
        <w:t xml:space="preserve"> – y compris la partie déductible du revenu imposable – et la </w:t>
      </w:r>
      <w:r w:rsidR="00F235E1">
        <w:rPr>
          <w:color w:val="000000"/>
        </w:rPr>
        <w:t>C.R.D.S</w:t>
      </w:r>
      <w:r w:rsidRPr="0044745F">
        <w:rPr>
          <w:color w:val="000000"/>
        </w:rPr>
        <w:t xml:space="preserve">, ne sont pas déductibles du calcul de la </w:t>
      </w:r>
      <w:r w:rsidR="00F235E1">
        <w:rPr>
          <w:color w:val="000000"/>
        </w:rPr>
        <w:t>CES</w:t>
      </w:r>
      <w:r w:rsidRPr="0044745F">
        <w:rPr>
          <w:color w:val="000000"/>
        </w:rPr>
        <w:t xml:space="preserve"> (ni de la rémunération à comparer avec le seuil ni de l’assiette).</w:t>
      </w:r>
      <w:r w:rsidR="00F235E1">
        <w:rPr>
          <w:color w:val="1B1B1B"/>
        </w:rPr>
        <w:t xml:space="preserve"> </w:t>
      </w:r>
      <w:r w:rsidRPr="0044745F">
        <w:rPr>
          <w:color w:val="000000"/>
        </w:rPr>
        <w:t>De même, les cotisations versées par les agents aux mutuelles ou à divers autres régimes de prévoyance ou de retraite complémentaires non obligatoires (ex : PREFON) ne sont pas déductibles du calcul de la contribution.</w:t>
      </w:r>
    </w:p>
    <w:p w:rsidR="002C58C6" w:rsidRDefault="005919D2" w:rsidP="005919D2">
      <w:pPr>
        <w:spacing w:after="165"/>
        <w:rPr>
          <w:color w:val="706F6F"/>
        </w:rPr>
      </w:pPr>
      <w:r w:rsidRPr="0044745F">
        <w:rPr>
          <w:color w:val="706F6F"/>
        </w:rPr>
        <w:t> </w:t>
      </w:r>
    </w:p>
    <w:p w:rsidR="00127655" w:rsidRPr="00AD4A32" w:rsidRDefault="00127655" w:rsidP="00127655">
      <w:pPr>
        <w:pStyle w:val="Paragraphedeliste"/>
        <w:numPr>
          <w:ilvl w:val="0"/>
          <w:numId w:val="28"/>
        </w:numPr>
        <w:outlineLvl w:val="2"/>
        <w:rPr>
          <w:b/>
          <w:bCs/>
          <w:smallCaps/>
          <w:color w:val="002060"/>
          <w:u w:val="single"/>
        </w:rPr>
      </w:pPr>
      <w:r w:rsidRPr="00AD4A32">
        <w:rPr>
          <w:b/>
          <w:bCs/>
          <w:smallCaps/>
          <w:color w:val="002060"/>
          <w:u w:val="single"/>
        </w:rPr>
        <w:t>L’assiette</w:t>
      </w:r>
    </w:p>
    <w:p w:rsidR="00326938" w:rsidRPr="006C6C3D" w:rsidRDefault="00326938" w:rsidP="00326938">
      <w:pPr>
        <w:pStyle w:val="Paragraphedeliste"/>
        <w:outlineLvl w:val="2"/>
        <w:rPr>
          <w:b/>
          <w:bCs/>
          <w:smallCaps/>
          <w:color w:val="000000"/>
        </w:rPr>
      </w:pPr>
    </w:p>
    <w:p w:rsidR="005919D2" w:rsidRDefault="005919D2" w:rsidP="00AD4A32">
      <w:pPr>
        <w:pStyle w:val="Paragraphedeliste"/>
        <w:numPr>
          <w:ilvl w:val="0"/>
          <w:numId w:val="37"/>
        </w:numPr>
        <w:spacing w:before="120" w:after="120"/>
        <w:jc w:val="both"/>
        <w:rPr>
          <w:b/>
          <w:bCs/>
          <w:color w:val="000000"/>
        </w:rPr>
      </w:pPr>
      <w:r w:rsidRPr="00AD4A32">
        <w:rPr>
          <w:b/>
          <w:bCs/>
          <w:color w:val="000000"/>
        </w:rPr>
        <w:t xml:space="preserve">La rémunération nette totale à prendre en compte pour la constitution de l’assiette de la </w:t>
      </w:r>
      <w:r w:rsidR="00AD4A32">
        <w:rPr>
          <w:b/>
          <w:bCs/>
          <w:color w:val="000000"/>
        </w:rPr>
        <w:t>CES</w:t>
      </w:r>
      <w:r w:rsidRPr="00AD4A32">
        <w:rPr>
          <w:b/>
          <w:bCs/>
          <w:color w:val="000000"/>
        </w:rPr>
        <w:t xml:space="preserve"> comporte les éléments suivants :</w:t>
      </w:r>
    </w:p>
    <w:p w:rsidR="00CF01FD" w:rsidRPr="00AD4A32" w:rsidRDefault="00CF01FD" w:rsidP="00CF01FD">
      <w:pPr>
        <w:pStyle w:val="Paragraphedeliste"/>
        <w:spacing w:before="120" w:after="120"/>
        <w:jc w:val="both"/>
        <w:rPr>
          <w:b/>
          <w:bCs/>
          <w:color w:val="000000"/>
        </w:rPr>
      </w:pPr>
    </w:p>
    <w:p w:rsidR="005919D2" w:rsidRPr="00AD4A32" w:rsidRDefault="005919D2" w:rsidP="00CF01FD">
      <w:pPr>
        <w:pStyle w:val="Paragraphedeliste"/>
        <w:numPr>
          <w:ilvl w:val="0"/>
          <w:numId w:val="26"/>
        </w:numPr>
        <w:spacing w:before="120" w:after="120"/>
        <w:ind w:left="714" w:hanging="357"/>
        <w:jc w:val="both"/>
        <w:rPr>
          <w:color w:val="706F6F"/>
        </w:rPr>
      </w:pPr>
      <w:r w:rsidRPr="00AD4A32">
        <w:rPr>
          <w:color w:val="000000"/>
        </w:rPr>
        <w:t>le traitement brut ;</w:t>
      </w:r>
    </w:p>
    <w:p w:rsidR="005919D2" w:rsidRPr="00AD4A32" w:rsidRDefault="00AD4A32" w:rsidP="00AD4A32">
      <w:pPr>
        <w:pStyle w:val="Paragraphedeliste"/>
        <w:numPr>
          <w:ilvl w:val="0"/>
          <w:numId w:val="26"/>
        </w:numPr>
        <w:tabs>
          <w:tab w:val="num" w:pos="360"/>
        </w:tabs>
        <w:spacing w:before="100" w:beforeAutospacing="1" w:after="100" w:afterAutospacing="1"/>
        <w:jc w:val="both"/>
        <w:rPr>
          <w:color w:val="000000"/>
        </w:rPr>
      </w:pPr>
      <w:r w:rsidRPr="00AD4A32">
        <w:rPr>
          <w:color w:val="000000"/>
        </w:rPr>
        <w:t>l’</w:t>
      </w:r>
      <w:r w:rsidR="005919D2" w:rsidRPr="00AD4A32">
        <w:rPr>
          <w:color w:val="000000"/>
        </w:rPr>
        <w:t>indemnité de résidence (voir définition dans le chapitre précédent relatif au seuil) et le supplément familial de traitement ;</w:t>
      </w:r>
    </w:p>
    <w:p w:rsidR="005919D2" w:rsidRDefault="005919D2" w:rsidP="00AD4A32">
      <w:pPr>
        <w:pStyle w:val="Paragraphedeliste"/>
        <w:numPr>
          <w:ilvl w:val="0"/>
          <w:numId w:val="26"/>
        </w:numPr>
        <w:tabs>
          <w:tab w:val="num" w:pos="360"/>
        </w:tabs>
        <w:spacing w:before="100" w:beforeAutospacing="1" w:after="100" w:afterAutospacing="1"/>
        <w:jc w:val="both"/>
        <w:rPr>
          <w:color w:val="000000"/>
        </w:rPr>
      </w:pPr>
      <w:r w:rsidRPr="00326938">
        <w:rPr>
          <w:color w:val="000000"/>
        </w:rPr>
        <w:t>la Bonification Indiciaire et la Nouvelle Bonification Indiciaire (N.B.I.) ;</w:t>
      </w:r>
    </w:p>
    <w:p w:rsidR="00AD4A32" w:rsidRPr="00AD4A32" w:rsidRDefault="00AD4A32" w:rsidP="00AD4A32">
      <w:pPr>
        <w:pStyle w:val="Paragraphedeliste"/>
        <w:spacing w:before="100" w:beforeAutospacing="1" w:after="100" w:afterAutospacing="1"/>
        <w:jc w:val="both"/>
        <w:rPr>
          <w:color w:val="000000"/>
        </w:rPr>
      </w:pPr>
    </w:p>
    <w:p w:rsidR="005919D2" w:rsidRDefault="005919D2" w:rsidP="00AD4A32">
      <w:pPr>
        <w:pStyle w:val="Paragraphedeliste"/>
        <w:numPr>
          <w:ilvl w:val="0"/>
          <w:numId w:val="26"/>
        </w:numPr>
        <w:tabs>
          <w:tab w:val="num" w:pos="360"/>
        </w:tabs>
        <w:spacing w:before="100" w:beforeAutospacing="1" w:after="100" w:afterAutospacing="1"/>
        <w:jc w:val="both"/>
        <w:rPr>
          <w:color w:val="000000"/>
        </w:rPr>
      </w:pPr>
      <w:r w:rsidRPr="0044745F">
        <w:rPr>
          <w:color w:val="000000"/>
        </w:rPr>
        <w:t>toutes rémunérations accessoires du traitement, de la solde ou du salaire, les primes (gratifications, rendement, service…) et indemnités de toute nature (y compris la prime spéciale d’installation, l’indemnité d’éloignement des DROM-COM, Nouvelle Calédonie, Saint-Pierre et Miquelon et Mayotte, indemnités de délocalisation, indemnité de vie chère</w:t>
      </w:r>
      <w:r w:rsidR="00326938" w:rsidRPr="0044745F">
        <w:rPr>
          <w:color w:val="000000"/>
        </w:rPr>
        <w:t>…)</w:t>
      </w:r>
      <w:r w:rsidR="00326938">
        <w:rPr>
          <w:color w:val="000000"/>
        </w:rPr>
        <w:t xml:space="preserve"> </w:t>
      </w:r>
      <w:r w:rsidRPr="0044745F">
        <w:rPr>
          <w:color w:val="000000"/>
        </w:rPr>
        <w:t>;</w:t>
      </w:r>
    </w:p>
    <w:p w:rsidR="00AD4A32" w:rsidRPr="00AD4A32" w:rsidRDefault="00AD4A32" w:rsidP="00AD4A32">
      <w:pPr>
        <w:pStyle w:val="Paragraphedeliste"/>
        <w:jc w:val="both"/>
        <w:rPr>
          <w:color w:val="000000"/>
        </w:rPr>
      </w:pPr>
    </w:p>
    <w:p w:rsidR="005919D2" w:rsidRPr="00AD4A32" w:rsidRDefault="005919D2" w:rsidP="00AD4A32">
      <w:pPr>
        <w:pStyle w:val="Paragraphedeliste"/>
        <w:numPr>
          <w:ilvl w:val="0"/>
          <w:numId w:val="26"/>
        </w:numPr>
        <w:tabs>
          <w:tab w:val="num" w:pos="360"/>
        </w:tabs>
        <w:spacing w:before="100" w:beforeAutospacing="1" w:after="100" w:afterAutospacing="1"/>
        <w:jc w:val="both"/>
        <w:rPr>
          <w:color w:val="000000"/>
        </w:rPr>
      </w:pPr>
      <w:r w:rsidRPr="00326938">
        <w:rPr>
          <w:color w:val="000000"/>
        </w:rPr>
        <w:t>les indemnités et primes prévues par le dispositif d’indemnisation de la mobilité et des aides au départ des agents publics, décrites dans la </w:t>
      </w:r>
      <w:hyperlink r:id="rId24" w:tgtFrame="_blank" w:history="1">
        <w:r w:rsidRPr="00AD4A32">
          <w:rPr>
            <w:color w:val="000000"/>
          </w:rPr>
          <w:t>circulaire conjointe Fonction Publique et Direction du Budget du 21 juillet 2008</w:t>
        </w:r>
      </w:hyperlink>
      <w:r w:rsidRPr="00326938">
        <w:rPr>
          <w:color w:val="000000"/>
        </w:rPr>
        <w:t> </w:t>
      </w:r>
      <w:r w:rsidRPr="00AD4A32">
        <w:rPr>
          <w:color w:val="000000"/>
        </w:rPr>
        <w:t xml:space="preserve">(relative à la mise en </w:t>
      </w:r>
      <w:r w:rsidR="00AD4A32">
        <w:rPr>
          <w:color w:val="000000"/>
        </w:rPr>
        <w:t xml:space="preserve">œuvre </w:t>
      </w:r>
      <w:r w:rsidRPr="00AD4A32">
        <w:rPr>
          <w:color w:val="000000"/>
        </w:rPr>
        <w:t>des décrets 2008-366, 2008-367, 2008-368 et 2008-369)</w:t>
      </w:r>
      <w:r w:rsidRPr="00326938">
        <w:rPr>
          <w:color w:val="000000"/>
        </w:rPr>
        <w:t>,</w:t>
      </w:r>
    </w:p>
    <w:p w:rsidR="005919D2" w:rsidRPr="00AD4A32" w:rsidRDefault="005919D2" w:rsidP="00AD4A32">
      <w:pPr>
        <w:pStyle w:val="Paragraphedeliste"/>
        <w:numPr>
          <w:ilvl w:val="0"/>
          <w:numId w:val="26"/>
        </w:numPr>
        <w:tabs>
          <w:tab w:val="num" w:pos="360"/>
        </w:tabs>
        <w:spacing w:before="100" w:beforeAutospacing="1" w:after="100" w:afterAutospacing="1"/>
        <w:jc w:val="both"/>
        <w:rPr>
          <w:color w:val="000000"/>
        </w:rPr>
      </w:pPr>
      <w:r w:rsidRPr="00326938">
        <w:rPr>
          <w:color w:val="000000"/>
        </w:rPr>
        <w:t>les indemnités horaires ou forfaitaires pour travaux supplémentaires (IAT, I.H.T.S. et I.F.T.S.) ;</w:t>
      </w:r>
    </w:p>
    <w:p w:rsidR="005919D2" w:rsidRPr="00AD4A32" w:rsidRDefault="005919D2" w:rsidP="00AD4A32">
      <w:pPr>
        <w:pStyle w:val="Paragraphedeliste"/>
        <w:numPr>
          <w:ilvl w:val="0"/>
          <w:numId w:val="26"/>
        </w:numPr>
        <w:tabs>
          <w:tab w:val="num" w:pos="360"/>
        </w:tabs>
        <w:spacing w:before="100" w:beforeAutospacing="1" w:after="100" w:afterAutospacing="1"/>
        <w:jc w:val="both"/>
        <w:rPr>
          <w:color w:val="000000"/>
        </w:rPr>
      </w:pPr>
      <w:r w:rsidRPr="00326938">
        <w:rPr>
          <w:color w:val="000000"/>
        </w:rPr>
        <w:t>les indemnités de caisse et de responsabilité des comptables publics ;</w:t>
      </w:r>
    </w:p>
    <w:p w:rsidR="005919D2" w:rsidRPr="00AD4A32" w:rsidRDefault="005919D2" w:rsidP="00AD4A32">
      <w:pPr>
        <w:pStyle w:val="Paragraphedeliste"/>
        <w:numPr>
          <w:ilvl w:val="0"/>
          <w:numId w:val="26"/>
        </w:numPr>
        <w:tabs>
          <w:tab w:val="num" w:pos="360"/>
        </w:tabs>
        <w:spacing w:before="100" w:beforeAutospacing="1" w:after="100" w:afterAutospacing="1"/>
        <w:jc w:val="both"/>
        <w:rPr>
          <w:color w:val="000000"/>
        </w:rPr>
      </w:pPr>
      <w:r w:rsidRPr="00326938">
        <w:rPr>
          <w:color w:val="000000"/>
        </w:rPr>
        <w:t xml:space="preserve">les 13ème, 14ème mois ou plus (cf. la circulaire n° 3-83 du 12/12/83 du </w:t>
      </w:r>
      <w:r w:rsidR="00326938">
        <w:rPr>
          <w:color w:val="000000"/>
        </w:rPr>
        <w:t>FDS</w:t>
      </w:r>
      <w:r w:rsidRPr="00326938">
        <w:rPr>
          <w:color w:val="000000"/>
        </w:rPr>
        <w:t>) ;</w:t>
      </w:r>
    </w:p>
    <w:p w:rsidR="005919D2" w:rsidRDefault="005919D2" w:rsidP="00AD4A32">
      <w:pPr>
        <w:pStyle w:val="Paragraphedeliste"/>
        <w:numPr>
          <w:ilvl w:val="0"/>
          <w:numId w:val="26"/>
        </w:numPr>
        <w:tabs>
          <w:tab w:val="num" w:pos="360"/>
        </w:tabs>
        <w:spacing w:before="100" w:beforeAutospacing="1" w:after="100" w:afterAutospacing="1"/>
        <w:jc w:val="both"/>
        <w:rPr>
          <w:color w:val="000000"/>
        </w:rPr>
      </w:pPr>
      <w:r w:rsidRPr="00326938">
        <w:rPr>
          <w:color w:val="000000"/>
        </w:rPr>
        <w:t>les rappels de traitement.</w:t>
      </w:r>
    </w:p>
    <w:p w:rsidR="00AD4A32" w:rsidRPr="00AD4A32" w:rsidRDefault="00AD4A32" w:rsidP="00AD4A32">
      <w:pPr>
        <w:pStyle w:val="Paragraphedeliste"/>
        <w:spacing w:before="100" w:beforeAutospacing="1" w:after="100" w:afterAutospacing="1"/>
        <w:rPr>
          <w:color w:val="000000"/>
        </w:rPr>
      </w:pPr>
    </w:p>
    <w:p w:rsidR="002058F7" w:rsidRPr="00AD4A32" w:rsidRDefault="005919D2" w:rsidP="00AD4A32">
      <w:pPr>
        <w:pStyle w:val="Paragraphedeliste"/>
        <w:numPr>
          <w:ilvl w:val="0"/>
          <w:numId w:val="37"/>
        </w:numPr>
        <w:spacing w:before="120" w:after="120"/>
        <w:jc w:val="both"/>
        <w:rPr>
          <w:b/>
          <w:bCs/>
          <w:color w:val="000000"/>
        </w:rPr>
      </w:pPr>
      <w:r w:rsidRPr="00AD4A32">
        <w:rPr>
          <w:b/>
          <w:bCs/>
          <w:color w:val="000000"/>
        </w:rPr>
        <w:t xml:space="preserve">La rémunération est diminuée des cotisations de sécurité sociale obligatoires </w:t>
      </w:r>
      <w:r w:rsidRPr="00AD4A32">
        <w:rPr>
          <w:bCs/>
          <w:color w:val="000000"/>
        </w:rPr>
        <w:t>(dont les cotisations de sécurité sociale obligatoires</w:t>
      </w:r>
      <w:r w:rsidRPr="00AD4A32">
        <w:rPr>
          <w:b/>
          <w:bCs/>
          <w:color w:val="000000"/>
        </w:rPr>
        <w:t xml:space="preserve"> </w:t>
      </w:r>
    </w:p>
    <w:p w:rsidR="005919D2" w:rsidRDefault="005919D2" w:rsidP="00AD4A32">
      <w:pPr>
        <w:pStyle w:val="Paragraphedeliste"/>
        <w:spacing w:after="165"/>
        <w:ind w:left="1440"/>
        <w:jc w:val="both"/>
        <w:rPr>
          <w:color w:val="000000"/>
        </w:rPr>
      </w:pPr>
      <w:r w:rsidRPr="002058F7">
        <w:rPr>
          <w:color w:val="000000"/>
        </w:rPr>
        <w:t>effectuées au profit des caisses de sécurité sociales des COM et des collectivités territoriales assimilées (part salariale), des prélèvements pour pension (cotisations retraite) et, le cas échéant, des prélèvements au profit des régimes de retraite complémentaire obligatoires du fait de la loi.</w:t>
      </w:r>
    </w:p>
    <w:p w:rsidR="00AD4A32" w:rsidRPr="002058F7" w:rsidRDefault="00AD4A32" w:rsidP="00AD4A32">
      <w:pPr>
        <w:pStyle w:val="Paragraphedeliste"/>
        <w:spacing w:after="165"/>
        <w:ind w:left="1440"/>
        <w:jc w:val="both"/>
        <w:rPr>
          <w:color w:val="706F6F"/>
        </w:rPr>
      </w:pPr>
    </w:p>
    <w:p w:rsidR="005C38F4" w:rsidRPr="00AD4A32" w:rsidRDefault="005919D2" w:rsidP="00AD4A32">
      <w:pPr>
        <w:pStyle w:val="Paragraphedeliste"/>
        <w:numPr>
          <w:ilvl w:val="0"/>
          <w:numId w:val="37"/>
        </w:numPr>
        <w:spacing w:after="165"/>
        <w:jc w:val="both"/>
      </w:pPr>
      <w:r w:rsidRPr="00AD4A32">
        <w:rPr>
          <w:b/>
          <w:bCs/>
          <w:color w:val="000000"/>
        </w:rPr>
        <w:lastRenderedPageBreak/>
        <w:t>Depuis le 1er janvier 2005, la cotisation supplémentaire due au titre de la retraite additionnelle de la fonction publique (</w:t>
      </w:r>
      <w:hyperlink r:id="rId25" w:tgtFrame="_blank" w:history="1">
        <w:r w:rsidRPr="00AD4A32">
          <w:rPr>
            <w:b/>
            <w:bCs/>
            <w:color w:val="000000"/>
          </w:rPr>
          <w:t>décret N° 2004-569 du 18/6/2004</w:t>
        </w:r>
      </w:hyperlink>
      <w:r w:rsidRPr="00AD4A32">
        <w:rPr>
          <w:color w:val="706F6F"/>
        </w:rPr>
        <w:t>) </w:t>
      </w:r>
      <w:r w:rsidRPr="00AD4A32">
        <w:rPr>
          <w:color w:val="000000"/>
        </w:rPr>
        <w:t>est à déduire de la rémunération à comparer avec le seuil d’assujettissement ainsi que de l’assiette de la contribution de solidarité. Il en est de même pour la « surcotisation » due sur la prime spéciale de sujétion ainsi que pour la « surcotisation » pour pension civile des agents à temps partiel, avec effet au 1/1/2004</w:t>
      </w:r>
      <w:r w:rsidRPr="00AD4A32">
        <w:rPr>
          <w:color w:val="706F6F"/>
        </w:rPr>
        <w:t> </w:t>
      </w:r>
      <w:r w:rsidRPr="00AD4A32">
        <w:t>(</w:t>
      </w:r>
      <w:hyperlink r:id="rId26" w:tgtFrame="_blank" w:history="1">
        <w:r w:rsidRPr="00AD4A32">
          <w:t>décrets N° 2003-1306 du 26/12/2003</w:t>
        </w:r>
      </w:hyperlink>
      <w:r w:rsidRPr="00AD4A32">
        <w:t> et </w:t>
      </w:r>
      <w:hyperlink r:id="rId27" w:tgtFrame="_blank" w:history="1">
        <w:r w:rsidRPr="00AD4A32">
          <w:t>N° 2004-678 du 8/7/2004</w:t>
        </w:r>
      </w:hyperlink>
      <w:r w:rsidRPr="00AD4A32">
        <w:t>).</w:t>
      </w:r>
    </w:p>
    <w:p w:rsidR="005919D2" w:rsidRPr="0044745F" w:rsidRDefault="005919D2" w:rsidP="00AD4A32">
      <w:pPr>
        <w:shd w:val="clear" w:color="auto" w:fill="C3F0F9"/>
        <w:jc w:val="both"/>
        <w:rPr>
          <w:color w:val="1B1B1B"/>
        </w:rPr>
      </w:pPr>
      <w:r w:rsidRPr="0044745F">
        <w:rPr>
          <w:b/>
          <w:bCs/>
          <w:color w:val="000000"/>
        </w:rPr>
        <w:t>ATTENTION</w:t>
      </w:r>
      <w:r w:rsidR="00AD4A32">
        <w:rPr>
          <w:b/>
          <w:bCs/>
          <w:color w:val="000000"/>
        </w:rPr>
        <w:t xml:space="preserve"> : </w:t>
      </w:r>
      <w:r w:rsidRPr="0044745F">
        <w:rPr>
          <w:color w:val="000000"/>
        </w:rPr>
        <w:t xml:space="preserve">la </w:t>
      </w:r>
      <w:r w:rsidR="00326938">
        <w:rPr>
          <w:color w:val="000000"/>
        </w:rPr>
        <w:t>C.S.G</w:t>
      </w:r>
      <w:r w:rsidRPr="0044745F">
        <w:rPr>
          <w:color w:val="000000"/>
        </w:rPr>
        <w:t xml:space="preserve">– y compris la partie déductible du revenu imposable – et la </w:t>
      </w:r>
      <w:r w:rsidR="00326938">
        <w:rPr>
          <w:color w:val="000000"/>
        </w:rPr>
        <w:t>C.R.D.S</w:t>
      </w:r>
      <w:r w:rsidRPr="0044745F">
        <w:rPr>
          <w:color w:val="000000"/>
        </w:rPr>
        <w:t xml:space="preserve">, ne sont pas déductibles du calcul de la </w:t>
      </w:r>
      <w:r w:rsidR="00326938">
        <w:rPr>
          <w:color w:val="000000"/>
        </w:rPr>
        <w:t xml:space="preserve">CES </w:t>
      </w:r>
      <w:r w:rsidRPr="0044745F">
        <w:rPr>
          <w:color w:val="000000"/>
        </w:rPr>
        <w:t>(ni de la rémunération à comparer avec le seuil ni de l’assiette).</w:t>
      </w:r>
      <w:r w:rsidR="00326938">
        <w:rPr>
          <w:color w:val="1B1B1B"/>
        </w:rPr>
        <w:t xml:space="preserve"> </w:t>
      </w:r>
      <w:r w:rsidRPr="0044745F">
        <w:rPr>
          <w:color w:val="000000"/>
        </w:rPr>
        <w:t>De même, les cotisations versées par les agents aux mutuelles ou à divers autres régimes de prévoyance ou de retraite complémentaires non obligatoires (ex : PREFON) ne sont pas déductibles du calcul de la contribution.</w:t>
      </w:r>
    </w:p>
    <w:p w:rsidR="001B2540" w:rsidRDefault="001B2540" w:rsidP="005919D2">
      <w:pPr>
        <w:spacing w:after="165"/>
        <w:rPr>
          <w:color w:val="000000"/>
        </w:rPr>
      </w:pPr>
    </w:p>
    <w:p w:rsidR="005919D2" w:rsidRDefault="005919D2" w:rsidP="00AD4A32">
      <w:pPr>
        <w:pStyle w:val="Paragraphedeliste"/>
        <w:numPr>
          <w:ilvl w:val="0"/>
          <w:numId w:val="37"/>
        </w:numPr>
        <w:spacing w:before="120" w:after="120"/>
        <w:ind w:left="1349" w:hanging="357"/>
        <w:jc w:val="both"/>
        <w:rPr>
          <w:b/>
          <w:bCs/>
          <w:color w:val="000000"/>
        </w:rPr>
      </w:pPr>
      <w:r w:rsidRPr="00AD4A32">
        <w:rPr>
          <w:b/>
          <w:bCs/>
          <w:color w:val="000000"/>
        </w:rPr>
        <w:t>En revanche, sont exclus de l’assiette de la contribution :</w:t>
      </w:r>
    </w:p>
    <w:p w:rsidR="003927D8" w:rsidRDefault="003927D8" w:rsidP="003927D8">
      <w:pPr>
        <w:pStyle w:val="Paragraphedeliste"/>
        <w:spacing w:before="120" w:after="120"/>
        <w:ind w:left="1349"/>
        <w:jc w:val="both"/>
        <w:rPr>
          <w:b/>
          <w:bCs/>
          <w:color w:val="000000"/>
        </w:rPr>
      </w:pPr>
    </w:p>
    <w:p w:rsidR="005919D2" w:rsidRPr="00AD4A32" w:rsidRDefault="005919D2" w:rsidP="00AD4A32">
      <w:pPr>
        <w:pStyle w:val="Paragraphedeliste"/>
        <w:numPr>
          <w:ilvl w:val="0"/>
          <w:numId w:val="26"/>
        </w:numPr>
        <w:tabs>
          <w:tab w:val="num" w:pos="360"/>
        </w:tabs>
        <w:spacing w:before="100" w:beforeAutospacing="1" w:after="100" w:afterAutospacing="1"/>
        <w:jc w:val="both"/>
        <w:rPr>
          <w:color w:val="000000"/>
        </w:rPr>
      </w:pPr>
      <w:r w:rsidRPr="0044745F">
        <w:rPr>
          <w:color w:val="000000"/>
        </w:rPr>
        <w:t>les remboursements de frais correspondant à des dépenses réelles (frais professionnels, frais de déplacement, indemnités de missions), les indemnités forfaitaires représentatives de frais étant, quant à elles, incluses dans l’assiette ;</w:t>
      </w:r>
    </w:p>
    <w:p w:rsidR="005919D2" w:rsidRPr="00AD4A32" w:rsidRDefault="005919D2" w:rsidP="00AD4A32">
      <w:pPr>
        <w:pStyle w:val="Paragraphedeliste"/>
        <w:numPr>
          <w:ilvl w:val="0"/>
          <w:numId w:val="26"/>
        </w:numPr>
        <w:tabs>
          <w:tab w:val="num" w:pos="360"/>
        </w:tabs>
        <w:spacing w:before="100" w:beforeAutospacing="1" w:after="100" w:afterAutospacing="1"/>
        <w:jc w:val="both"/>
        <w:rPr>
          <w:color w:val="000000"/>
        </w:rPr>
      </w:pPr>
      <w:r w:rsidRPr="00474CCA">
        <w:rPr>
          <w:color w:val="000000"/>
        </w:rPr>
        <w:t>les prestations familiales et les remboursements pour frais de garde ;</w:t>
      </w:r>
    </w:p>
    <w:p w:rsidR="005919D2" w:rsidRPr="00AD4A32" w:rsidRDefault="005919D2" w:rsidP="00AD4A32">
      <w:pPr>
        <w:pStyle w:val="Paragraphedeliste"/>
        <w:numPr>
          <w:ilvl w:val="0"/>
          <w:numId w:val="26"/>
        </w:numPr>
        <w:tabs>
          <w:tab w:val="num" w:pos="360"/>
        </w:tabs>
        <w:spacing w:before="100" w:beforeAutospacing="1" w:after="100" w:afterAutospacing="1"/>
        <w:jc w:val="both"/>
        <w:rPr>
          <w:color w:val="000000"/>
        </w:rPr>
      </w:pPr>
      <w:r w:rsidRPr="00474CCA">
        <w:rPr>
          <w:color w:val="000000"/>
        </w:rPr>
        <w:t>la prise en charge partielle des frais de transports (exemple coupon de carte Navigo en région parisienne) ;</w:t>
      </w:r>
    </w:p>
    <w:p w:rsidR="005919D2" w:rsidRPr="00AD4A32" w:rsidRDefault="005919D2" w:rsidP="00AD4A32">
      <w:pPr>
        <w:pStyle w:val="Paragraphedeliste"/>
        <w:numPr>
          <w:ilvl w:val="0"/>
          <w:numId w:val="26"/>
        </w:numPr>
        <w:tabs>
          <w:tab w:val="num" w:pos="360"/>
        </w:tabs>
        <w:spacing w:before="100" w:beforeAutospacing="1" w:after="100" w:afterAutospacing="1"/>
        <w:jc w:val="both"/>
        <w:rPr>
          <w:color w:val="000000"/>
        </w:rPr>
      </w:pPr>
      <w:r w:rsidRPr="00474CCA">
        <w:rPr>
          <w:color w:val="000000"/>
        </w:rPr>
        <w:t>les avantages en nature ;</w:t>
      </w:r>
    </w:p>
    <w:p w:rsidR="005919D2" w:rsidRPr="00AD4A32" w:rsidRDefault="005919D2" w:rsidP="00AD4A32">
      <w:pPr>
        <w:pStyle w:val="Paragraphedeliste"/>
        <w:numPr>
          <w:ilvl w:val="0"/>
          <w:numId w:val="26"/>
        </w:numPr>
        <w:tabs>
          <w:tab w:val="num" w:pos="360"/>
        </w:tabs>
        <w:spacing w:before="100" w:beforeAutospacing="1" w:after="100" w:afterAutospacing="1"/>
        <w:jc w:val="both"/>
        <w:rPr>
          <w:color w:val="000000"/>
        </w:rPr>
      </w:pPr>
      <w:r w:rsidRPr="00474CCA">
        <w:rPr>
          <w:color w:val="000000"/>
        </w:rPr>
        <w:t>les indemnités de licenciement ;</w:t>
      </w:r>
    </w:p>
    <w:p w:rsidR="005919D2" w:rsidRPr="00AD4A32" w:rsidRDefault="005919D2" w:rsidP="00AD4A32">
      <w:pPr>
        <w:pStyle w:val="Paragraphedeliste"/>
        <w:numPr>
          <w:ilvl w:val="0"/>
          <w:numId w:val="26"/>
        </w:numPr>
        <w:tabs>
          <w:tab w:val="num" w:pos="360"/>
        </w:tabs>
        <w:spacing w:before="100" w:beforeAutospacing="1" w:after="100" w:afterAutospacing="1"/>
        <w:jc w:val="both"/>
        <w:rPr>
          <w:color w:val="000000"/>
        </w:rPr>
      </w:pPr>
      <w:r w:rsidRPr="00474CCA">
        <w:rPr>
          <w:color w:val="000000"/>
        </w:rPr>
        <w:t>les indemnités de départ à la retraite ;</w:t>
      </w:r>
    </w:p>
    <w:p w:rsidR="005919D2" w:rsidRDefault="005919D2" w:rsidP="00AD4A32">
      <w:pPr>
        <w:pStyle w:val="Paragraphedeliste"/>
        <w:numPr>
          <w:ilvl w:val="0"/>
          <w:numId w:val="26"/>
        </w:numPr>
        <w:tabs>
          <w:tab w:val="num" w:pos="360"/>
        </w:tabs>
        <w:spacing w:before="100" w:beforeAutospacing="1" w:after="100" w:afterAutospacing="1"/>
        <w:jc w:val="both"/>
        <w:rPr>
          <w:color w:val="000000"/>
        </w:rPr>
      </w:pPr>
      <w:r w:rsidRPr="00474CCA">
        <w:rPr>
          <w:color w:val="000000"/>
        </w:rPr>
        <w:t>l’allocation versée aux parents d’enfants handicapés.</w:t>
      </w:r>
    </w:p>
    <w:p w:rsidR="00CF01FD" w:rsidRPr="00AD4A32" w:rsidRDefault="00CF01FD" w:rsidP="00CF01FD">
      <w:pPr>
        <w:pStyle w:val="Paragraphedeliste"/>
        <w:spacing w:before="100" w:beforeAutospacing="1" w:after="100" w:afterAutospacing="1"/>
        <w:jc w:val="both"/>
        <w:rPr>
          <w:color w:val="000000"/>
        </w:rPr>
      </w:pPr>
    </w:p>
    <w:p w:rsidR="002058F7" w:rsidRDefault="002058F7" w:rsidP="00CF01FD">
      <w:pPr>
        <w:pStyle w:val="Paragraphedeliste"/>
        <w:numPr>
          <w:ilvl w:val="0"/>
          <w:numId w:val="37"/>
        </w:numPr>
        <w:spacing w:before="120" w:after="120"/>
        <w:ind w:left="1349" w:hanging="357"/>
        <w:jc w:val="both"/>
        <w:rPr>
          <w:b/>
          <w:bCs/>
          <w:color w:val="000000"/>
        </w:rPr>
      </w:pPr>
      <w:r w:rsidRPr="00CF01FD">
        <w:rPr>
          <w:b/>
          <w:bCs/>
          <w:color w:val="000000"/>
        </w:rPr>
        <w:t>Cas particuliers</w:t>
      </w:r>
    </w:p>
    <w:p w:rsidR="003927D8" w:rsidRDefault="003927D8" w:rsidP="003927D8">
      <w:pPr>
        <w:pStyle w:val="Paragraphedeliste"/>
        <w:spacing w:before="120" w:after="120"/>
        <w:ind w:left="1349"/>
        <w:jc w:val="both"/>
        <w:rPr>
          <w:b/>
          <w:bCs/>
          <w:color w:val="000000"/>
        </w:rPr>
      </w:pPr>
    </w:p>
    <w:p w:rsidR="007E20B1" w:rsidRPr="00CF01FD" w:rsidRDefault="004958F3" w:rsidP="00CF01FD">
      <w:pPr>
        <w:pStyle w:val="Paragraphedeliste"/>
        <w:numPr>
          <w:ilvl w:val="0"/>
          <w:numId w:val="38"/>
        </w:numPr>
        <w:shd w:val="clear" w:color="auto" w:fill="FFFFFF"/>
        <w:spacing w:before="120" w:after="165"/>
        <w:ind w:left="1440"/>
        <w:jc w:val="both"/>
        <w:outlineLvl w:val="3"/>
        <w:rPr>
          <w:color w:val="000000"/>
          <w:u w:val="single"/>
        </w:rPr>
      </w:pPr>
      <w:hyperlink r:id="rId28" w:anchor="citem_1684-5f6d" w:history="1">
        <w:r w:rsidR="005919D2" w:rsidRPr="00CF01FD">
          <w:rPr>
            <w:bCs/>
            <w:color w:val="000000"/>
            <w:u w:val="single"/>
          </w:rPr>
          <w:t>L'</w:t>
        </w:r>
        <w:r w:rsidR="002058F7" w:rsidRPr="00CF01FD">
          <w:rPr>
            <w:bCs/>
            <w:color w:val="000000"/>
            <w:u w:val="single"/>
          </w:rPr>
          <w:t>assujettissement en cas de pluralité d’ordonnateurs de rémunération et la jurisprudence s’y rapportant</w:t>
        </w:r>
        <w:r w:rsidR="005919D2" w:rsidRPr="00CF01FD">
          <w:rPr>
            <w:color w:val="000000"/>
            <w:u w:val="single"/>
          </w:rPr>
          <w:t xml:space="preserve"> </w:t>
        </w:r>
      </w:hyperlink>
    </w:p>
    <w:p w:rsidR="00CF01FD" w:rsidRPr="001C6988" w:rsidRDefault="005919D2" w:rsidP="003E19BF">
      <w:pPr>
        <w:spacing w:after="165"/>
        <w:jc w:val="both"/>
      </w:pPr>
      <w:r w:rsidRPr="001C6988">
        <w:t>L’article </w:t>
      </w:r>
      <w:hyperlink r:id="rId29" w:tgtFrame="_blank" w:history="1">
        <w:r w:rsidRPr="001C6988">
          <w:t>L. 5423-24</w:t>
        </w:r>
      </w:hyperlink>
      <w:r w:rsidRPr="001C6988">
        <w:t> du Code du travail stipule que « </w:t>
      </w:r>
      <w:r w:rsidRPr="001C6988">
        <w:rPr>
          <w:i/>
          <w:iCs/>
        </w:rPr>
        <w:t>cette contribution exceptionnelle de solidarité est assise sur  la rémunération nette totale des salariés,  y compris l’ensemble des éléments ayant le caractère d’accessoire du traitement, de la solde ou du salaire, à l’exclusion des remboursements de frais professionnels, dans la limite du plafond mentionné à l’article </w:t>
      </w:r>
      <w:hyperlink r:id="rId30" w:tgtFrame="_blank" w:history="1">
        <w:r w:rsidRPr="001C6988">
          <w:rPr>
            <w:i/>
            <w:iCs/>
          </w:rPr>
          <w:t>L. 5422-3</w:t>
        </w:r>
      </w:hyperlink>
      <w:r w:rsidRPr="001C6988">
        <w:t> ».</w:t>
      </w:r>
      <w:r w:rsidR="00474CCA" w:rsidRPr="001C6988">
        <w:t xml:space="preserve"> </w:t>
      </w:r>
      <w:r w:rsidRPr="001C6988">
        <w:t>Par ailleurs, l’article </w:t>
      </w:r>
      <w:hyperlink r:id="rId31" w:tgtFrame="_blank" w:history="1">
        <w:r w:rsidRPr="001C6988">
          <w:t>R. 5423-52</w:t>
        </w:r>
      </w:hyperlink>
      <w:r w:rsidRPr="001C6988">
        <w:t> précise que le montant prévu au deuxième alinéa de l’article </w:t>
      </w:r>
      <w:hyperlink r:id="rId32" w:tgtFrame="_blank" w:history="1">
        <w:r w:rsidRPr="001C6988">
          <w:t>L. 5423-32</w:t>
        </w:r>
      </w:hyperlink>
      <w:r w:rsidRPr="001C6988">
        <w:t> est égal au traitement mensuel brut afférent à l’indice brut 296 de la fonction publique.</w:t>
      </w:r>
      <w:r w:rsidR="002058F7" w:rsidRPr="001C6988">
        <w:t xml:space="preserve"> </w:t>
      </w:r>
    </w:p>
    <w:p w:rsidR="005919D2" w:rsidRPr="00B520B3" w:rsidRDefault="005919D2" w:rsidP="003E19BF">
      <w:pPr>
        <w:spacing w:after="165"/>
        <w:jc w:val="both"/>
        <w:rPr>
          <w:color w:val="706F6F"/>
        </w:rPr>
      </w:pPr>
      <w:r w:rsidRPr="00B520B3">
        <w:rPr>
          <w:color w:val="000000"/>
        </w:rPr>
        <w:t>En cas de pluralité d’ordonnateurs publics (qu’il s’agisse d’agents à temps non complet rémunérés par plusieurs collectivités ou d’agents cumulant des emplois ou d’agents recevant des rémunérations accessoires d’un autre ordonnateur que l’ordonnateur de la rémunération principale ), l’ensemble des rémunérations versées doit être soumis à la contribution de solidarité de 1%, dès lors que la rémunération principale y est assujettie ou que la somme des rémunérations est supérieure au seuil d’assujettissement.</w:t>
      </w:r>
    </w:p>
    <w:p w:rsidR="005919D2" w:rsidRPr="007A3F70" w:rsidRDefault="00474CCA" w:rsidP="003E19BF">
      <w:pPr>
        <w:spacing w:after="165"/>
        <w:jc w:val="both"/>
        <w:rPr>
          <w:color w:val="706F6F"/>
        </w:rPr>
      </w:pPr>
      <w:r>
        <w:rPr>
          <w:color w:val="000000"/>
        </w:rPr>
        <w:t>Il convient, en conséquence</w:t>
      </w:r>
      <w:r w:rsidR="005919D2" w:rsidRPr="00B520B3">
        <w:rPr>
          <w:color w:val="000000"/>
        </w:rPr>
        <w:t xml:space="preserve"> que soit précomptée la </w:t>
      </w:r>
      <w:r>
        <w:rPr>
          <w:color w:val="000000"/>
        </w:rPr>
        <w:t>CES</w:t>
      </w:r>
      <w:r w:rsidR="005919D2" w:rsidRPr="00B520B3">
        <w:rPr>
          <w:color w:val="000000"/>
        </w:rPr>
        <w:t xml:space="preserve"> sur les rémunérations de ces agents, si tel est le cas.</w:t>
      </w:r>
      <w:r w:rsidR="007A3F70">
        <w:rPr>
          <w:color w:val="706F6F"/>
        </w:rPr>
        <w:t xml:space="preserve"> </w:t>
      </w:r>
      <w:r w:rsidR="005919D2" w:rsidRPr="00B520B3">
        <w:rPr>
          <w:color w:val="000000"/>
        </w:rPr>
        <w:t xml:space="preserve">Chaque employeur public concerné verse la part de la </w:t>
      </w:r>
      <w:r>
        <w:rPr>
          <w:color w:val="000000"/>
        </w:rPr>
        <w:t>CES</w:t>
      </w:r>
      <w:r w:rsidR="005919D2" w:rsidRPr="00B520B3">
        <w:rPr>
          <w:color w:val="000000"/>
        </w:rPr>
        <w:t xml:space="preserve"> qu’il a précomptée.</w:t>
      </w:r>
    </w:p>
    <w:tbl>
      <w:tblPr>
        <w:tblStyle w:val="Grilledutableau"/>
        <w:tblW w:w="0" w:type="auto"/>
        <w:tblLook w:val="04A0" w:firstRow="1" w:lastRow="0" w:firstColumn="1" w:lastColumn="0" w:noHBand="0" w:noVBand="1"/>
      </w:tblPr>
      <w:tblGrid>
        <w:gridCol w:w="14741"/>
      </w:tblGrid>
      <w:tr w:rsidR="002058F7" w:rsidTr="002058F7">
        <w:tc>
          <w:tcPr>
            <w:tcW w:w="14741" w:type="dxa"/>
          </w:tcPr>
          <w:p w:rsidR="00CF01FD" w:rsidRDefault="002058F7" w:rsidP="00CF01FD">
            <w:pPr>
              <w:spacing w:after="165"/>
              <w:jc w:val="both"/>
              <w:rPr>
                <w:color w:val="000000"/>
              </w:rPr>
            </w:pPr>
            <w:r w:rsidRPr="00B520B3">
              <w:rPr>
                <w:color w:val="000000"/>
              </w:rPr>
              <w:lastRenderedPageBreak/>
              <w:t>Une jurisprudence administrative bien établie a permis de préc</w:t>
            </w:r>
            <w:r w:rsidR="007A3F70">
              <w:rPr>
                <w:color w:val="000000"/>
              </w:rPr>
              <w:t xml:space="preserve">iser ces règles sans ambiguïté </w:t>
            </w:r>
            <w:r w:rsidRPr="00B520B3">
              <w:rPr>
                <w:color w:val="000000"/>
              </w:rPr>
              <w:t>(voir-ci dessous les extraits des jugements d</w:t>
            </w:r>
            <w:r w:rsidR="00CF01FD">
              <w:rPr>
                <w:color w:val="000000"/>
              </w:rPr>
              <w:t>es</w:t>
            </w:r>
            <w:r w:rsidRPr="00B520B3">
              <w:rPr>
                <w:color w:val="000000"/>
              </w:rPr>
              <w:t xml:space="preserve"> T</w:t>
            </w:r>
            <w:r w:rsidR="00CF01FD">
              <w:rPr>
                <w:color w:val="000000"/>
              </w:rPr>
              <w:t xml:space="preserve">A </w:t>
            </w:r>
            <w:r w:rsidRPr="00B520B3">
              <w:rPr>
                <w:color w:val="000000"/>
              </w:rPr>
              <w:t>de Bordeaux et de Nancy).</w:t>
            </w:r>
            <w:r w:rsidR="003E19BF">
              <w:rPr>
                <w:color w:val="000000"/>
              </w:rPr>
              <w:t xml:space="preserve"> </w:t>
            </w:r>
          </w:p>
          <w:p w:rsidR="00CF01FD" w:rsidRPr="00CF01FD" w:rsidRDefault="003E19BF" w:rsidP="00CF01FD">
            <w:pPr>
              <w:pStyle w:val="Paragraphedeliste"/>
              <w:numPr>
                <w:ilvl w:val="0"/>
                <w:numId w:val="26"/>
              </w:numPr>
              <w:spacing w:after="165"/>
              <w:jc w:val="both"/>
              <w:rPr>
                <w:color w:val="706F6F"/>
              </w:rPr>
            </w:pPr>
            <w:r w:rsidRPr="00CF01FD">
              <w:rPr>
                <w:color w:val="000000"/>
                <w:u w:val="single"/>
              </w:rPr>
              <w:t>Trois jugements en date du 31/12/2001 du Tribunal Administratif de Bordeaux  relatifs au rejet du remboursement de la CES par trois collectivités</w:t>
            </w:r>
            <w:r w:rsidR="00CF01FD" w:rsidRPr="00CF01FD">
              <w:rPr>
                <w:color w:val="000000"/>
              </w:rPr>
              <w:t> :</w:t>
            </w:r>
          </w:p>
          <w:p w:rsidR="00CF01FD" w:rsidRDefault="00CF01FD" w:rsidP="00CF01FD">
            <w:pPr>
              <w:pStyle w:val="Paragraphedeliste"/>
              <w:spacing w:after="165"/>
              <w:jc w:val="both"/>
              <w:rPr>
                <w:color w:val="000000"/>
                <w:u w:val="single"/>
              </w:rPr>
            </w:pPr>
          </w:p>
          <w:p w:rsidR="002058F7" w:rsidRPr="00CF01FD" w:rsidRDefault="002058F7" w:rsidP="00CF01FD">
            <w:pPr>
              <w:pStyle w:val="Paragraphedeliste"/>
              <w:spacing w:after="165"/>
              <w:jc w:val="both"/>
              <w:rPr>
                <w:color w:val="706F6F"/>
              </w:rPr>
            </w:pPr>
            <w:r w:rsidRPr="00CF01FD">
              <w:rPr>
                <w:color w:val="000000"/>
              </w:rPr>
              <w:t>« …</w:t>
            </w:r>
            <w:r w:rsidRPr="00CF01FD">
              <w:rPr>
                <w:i/>
                <w:iCs/>
                <w:color w:val="000000"/>
              </w:rPr>
              <w:t> Considérant qu’il résulte nécessairement de ces dispositions [des dispositions des articles 2 et 4 de la loi de 82] qui ne sauraient méconnaître le principe d’égalité devant les charges publiques, que les conditions d’exonération doivent être appréciées par rapport aux conditions d’assujettissement et d’assiette telles que définies à l’article 2 précité ; que dès lors il y a lieu, pour apprécier le seuil d’exonération d’un agent public rémunéré par plusieurs collectivités publiques, de prendre en compte la rémunération nette totale encaissée mensuellement par celui-ci telle qu’elle est définie au second alinéa de l’article 4…</w:t>
            </w:r>
            <w:r w:rsidRPr="00CF01FD">
              <w:rPr>
                <w:color w:val="000000"/>
              </w:rPr>
              <w:t> ».</w:t>
            </w:r>
          </w:p>
          <w:p w:rsidR="00CF01FD" w:rsidRPr="00CF01FD" w:rsidRDefault="00CF01FD" w:rsidP="00CF01FD">
            <w:pPr>
              <w:pStyle w:val="Paragraphedeliste"/>
              <w:spacing w:after="165"/>
              <w:jc w:val="both"/>
              <w:rPr>
                <w:color w:val="706F6F"/>
              </w:rPr>
            </w:pPr>
          </w:p>
          <w:p w:rsidR="00CF01FD" w:rsidRPr="00CF01FD" w:rsidRDefault="002058F7" w:rsidP="00CF01FD">
            <w:pPr>
              <w:pStyle w:val="Paragraphedeliste"/>
              <w:numPr>
                <w:ilvl w:val="0"/>
                <w:numId w:val="26"/>
              </w:numPr>
              <w:spacing w:before="100" w:beforeAutospacing="1" w:after="165" w:afterAutospacing="1"/>
              <w:jc w:val="both"/>
              <w:rPr>
                <w:color w:val="706F6F"/>
              </w:rPr>
            </w:pPr>
            <w:r w:rsidRPr="00CF01FD">
              <w:rPr>
                <w:color w:val="000000"/>
                <w:u w:val="single"/>
              </w:rPr>
              <w:t>Jugement en date du 7 septembre 1999 du Tribunal Administratif de Nancy</w:t>
            </w:r>
            <w:r w:rsidR="00CF01FD" w:rsidRPr="00CF01FD">
              <w:rPr>
                <w:color w:val="000000"/>
                <w:u w:val="single"/>
              </w:rPr>
              <w:t> relatif au r</w:t>
            </w:r>
            <w:r w:rsidRPr="00CF01FD">
              <w:rPr>
                <w:color w:val="000000"/>
                <w:u w:val="single"/>
              </w:rPr>
              <w:t xml:space="preserve">ejet du remboursement de la </w:t>
            </w:r>
            <w:r w:rsidR="00CF01FD" w:rsidRPr="00CF01FD">
              <w:rPr>
                <w:color w:val="000000"/>
                <w:u w:val="single"/>
              </w:rPr>
              <w:t>CES</w:t>
            </w:r>
            <w:r w:rsidRPr="00CF01FD">
              <w:rPr>
                <w:color w:val="000000"/>
                <w:u w:val="single"/>
              </w:rPr>
              <w:t xml:space="preserve"> demandé par un secrétaire de mairie, rémunéré par plusieurs collectivités et assujetti sur l’ensemble des rémunérations perçues</w:t>
            </w:r>
            <w:r w:rsidR="00CF01FD" w:rsidRPr="00CF01FD">
              <w:rPr>
                <w:color w:val="000000"/>
              </w:rPr>
              <w:t> :</w:t>
            </w:r>
          </w:p>
          <w:p w:rsidR="002058F7" w:rsidRDefault="00CF01FD" w:rsidP="00CF01FD">
            <w:pPr>
              <w:pStyle w:val="Paragraphedeliste"/>
              <w:spacing w:before="100" w:beforeAutospacing="1" w:after="165" w:afterAutospacing="1"/>
              <w:jc w:val="both"/>
              <w:rPr>
                <w:color w:val="000000"/>
              </w:rPr>
            </w:pPr>
            <w:r w:rsidRPr="00CF01FD">
              <w:rPr>
                <w:color w:val="000000"/>
              </w:rPr>
              <w:t xml:space="preserve"> </w:t>
            </w:r>
            <w:r w:rsidR="002058F7" w:rsidRPr="00CF01FD">
              <w:rPr>
                <w:color w:val="706F6F"/>
              </w:rPr>
              <w:br/>
            </w:r>
            <w:r w:rsidR="002058F7" w:rsidRPr="00CF01FD">
              <w:rPr>
                <w:color w:val="000000"/>
              </w:rPr>
              <w:t>« </w:t>
            </w:r>
            <w:r w:rsidR="002058F7" w:rsidRPr="00CF01FD">
              <w:rPr>
                <w:i/>
                <w:iCs/>
                <w:color w:val="000000"/>
              </w:rPr>
              <w:t>…Considérant qu’il résulte de ces dispositions [des dispositions de la loi n° 82-939 du 4/11/82 ] que la contribution exceptionnelle due par un agent public rémunéré par plusieurs collectivités publiques est assise sur l’ensemble des rémunérations encaissées mensuellement par celui</w:t>
            </w:r>
            <w:r>
              <w:rPr>
                <w:i/>
                <w:iCs/>
                <w:color w:val="000000"/>
              </w:rPr>
              <w:t>-</w:t>
            </w:r>
            <w:r w:rsidR="002058F7" w:rsidRPr="00CF01FD">
              <w:rPr>
                <w:i/>
                <w:iCs/>
                <w:color w:val="000000"/>
              </w:rPr>
              <w:t>ci dès lors que l’une de ces rémunérations ou la somme de celles-ci apporte à leur bénéficiaire une rémunération nette totale égale ou supérieure au seuil d’exonération ; que, par suite, M………… n’est pas fondé à demander le remboursement de la cotisation exceptionnelle de solidarité assise sur son traitement de secrétaire de mairie dès lors qu’il n’est pas contesté que sa rémunération nette totale a toujours été supérieure au seuil d’exonération au cours des années en litige</w:t>
            </w:r>
            <w:r>
              <w:rPr>
                <w:color w:val="000000"/>
              </w:rPr>
              <w:t> »</w:t>
            </w:r>
            <w:r w:rsidR="002058F7" w:rsidRPr="00CF01FD">
              <w:rPr>
                <w:color w:val="000000"/>
              </w:rPr>
              <w:t>.</w:t>
            </w:r>
          </w:p>
          <w:p w:rsidR="00CF01FD" w:rsidRDefault="00CF01FD" w:rsidP="00CF01FD">
            <w:pPr>
              <w:pStyle w:val="Paragraphedeliste"/>
              <w:spacing w:before="100" w:beforeAutospacing="1" w:after="165" w:afterAutospacing="1"/>
              <w:jc w:val="both"/>
              <w:rPr>
                <w:color w:val="000000"/>
              </w:rPr>
            </w:pPr>
          </w:p>
          <w:p w:rsidR="002058F7" w:rsidRPr="00CF01FD" w:rsidRDefault="002058F7" w:rsidP="00CF01FD">
            <w:pPr>
              <w:pStyle w:val="Paragraphedeliste"/>
              <w:numPr>
                <w:ilvl w:val="0"/>
                <w:numId w:val="26"/>
              </w:numPr>
              <w:spacing w:before="100" w:beforeAutospacing="1" w:after="100" w:afterAutospacing="1"/>
              <w:jc w:val="both"/>
              <w:rPr>
                <w:color w:val="706F6F"/>
                <w:u w:val="single"/>
              </w:rPr>
            </w:pPr>
            <w:r w:rsidRPr="00CF01FD">
              <w:rPr>
                <w:color w:val="000000"/>
                <w:u w:val="single"/>
              </w:rPr>
              <w:t>Jugement en date du 30 septembre 1987 de la chambre régionale des comptes de Lorraine / Syndicat intercommunal d’assainissement du Jarnisy –perception de Jarny (Meurthe et Moselle)</w:t>
            </w:r>
            <w:r w:rsidR="00CF01FD" w:rsidRPr="00CF01FD">
              <w:rPr>
                <w:color w:val="000000"/>
              </w:rPr>
              <w:t xml:space="preserve"> : </w:t>
            </w:r>
            <w:r w:rsidR="00CF01FD">
              <w:rPr>
                <w:color w:val="000000"/>
              </w:rPr>
              <w:t xml:space="preserve">mise </w:t>
            </w:r>
            <w:r w:rsidRPr="00CF01FD">
              <w:rPr>
                <w:color w:val="000000"/>
              </w:rPr>
              <w:t xml:space="preserve">en débet du comptable suite au non assujettissement à la </w:t>
            </w:r>
            <w:r w:rsidR="00CF01FD">
              <w:rPr>
                <w:color w:val="000000"/>
              </w:rPr>
              <w:t>CES</w:t>
            </w:r>
            <w:r w:rsidRPr="00CF01FD">
              <w:rPr>
                <w:color w:val="000000"/>
              </w:rPr>
              <w:t xml:space="preserve"> d’un agent rémunéré par deux collectivités.</w:t>
            </w:r>
          </w:p>
          <w:p w:rsidR="00CF01FD" w:rsidRPr="00CF01FD" w:rsidRDefault="00CF01FD" w:rsidP="00CF01FD">
            <w:pPr>
              <w:pStyle w:val="Paragraphedeliste"/>
              <w:spacing w:before="100" w:beforeAutospacing="1" w:after="100" w:afterAutospacing="1"/>
              <w:jc w:val="both"/>
              <w:rPr>
                <w:color w:val="706F6F"/>
                <w:u w:val="single"/>
              </w:rPr>
            </w:pPr>
          </w:p>
          <w:p w:rsidR="002058F7" w:rsidRPr="00CF01FD" w:rsidRDefault="002058F7" w:rsidP="00CF01FD">
            <w:pPr>
              <w:pStyle w:val="Paragraphedeliste"/>
              <w:numPr>
                <w:ilvl w:val="0"/>
                <w:numId w:val="26"/>
              </w:numPr>
              <w:spacing w:before="100" w:beforeAutospacing="1" w:after="100" w:afterAutospacing="1"/>
              <w:jc w:val="both"/>
              <w:rPr>
                <w:color w:val="000000"/>
              </w:rPr>
            </w:pPr>
            <w:r w:rsidRPr="00CF01FD">
              <w:rPr>
                <w:color w:val="000000"/>
                <w:u w:val="single"/>
              </w:rPr>
              <w:t>Jugement en date du 15/09/94 de la Chambre régionale des comptes de Haute Normandie – Commune de La Ferté-Saint-Samson – (Seine Maritime)</w:t>
            </w:r>
            <w:r w:rsidR="00CF01FD" w:rsidRPr="00CF01FD">
              <w:rPr>
                <w:color w:val="000000"/>
                <w:u w:val="single"/>
              </w:rPr>
              <w:t> relatif à la n</w:t>
            </w:r>
            <w:r w:rsidRPr="00CF01FD">
              <w:rPr>
                <w:color w:val="000000"/>
                <w:u w:val="single"/>
              </w:rPr>
              <w:t xml:space="preserve">on retenue de la </w:t>
            </w:r>
            <w:r w:rsidR="00CF01FD" w:rsidRPr="00CF01FD">
              <w:rPr>
                <w:color w:val="000000"/>
                <w:u w:val="single"/>
              </w:rPr>
              <w:t>CES</w:t>
            </w:r>
            <w:r w:rsidRPr="00CF01FD">
              <w:rPr>
                <w:color w:val="000000"/>
                <w:u w:val="single"/>
              </w:rPr>
              <w:t xml:space="preserve"> sur le traitement du secrétaire de mairie instituteur</w:t>
            </w:r>
            <w:r w:rsidR="00CF01FD" w:rsidRPr="00CF01FD">
              <w:rPr>
                <w:color w:val="000000"/>
              </w:rPr>
              <w:t> :  m</w:t>
            </w:r>
            <w:r w:rsidRPr="00CF01FD">
              <w:rPr>
                <w:color w:val="000000"/>
              </w:rPr>
              <w:t>ise en débet des comptables successifs du poste.</w:t>
            </w:r>
          </w:p>
          <w:p w:rsidR="00CF01FD" w:rsidRPr="00CF01FD" w:rsidRDefault="00CF01FD" w:rsidP="00CF01FD">
            <w:pPr>
              <w:pStyle w:val="Paragraphedeliste"/>
              <w:rPr>
                <w:color w:val="000000"/>
                <w:u w:val="single"/>
              </w:rPr>
            </w:pPr>
          </w:p>
          <w:p w:rsidR="002058F7" w:rsidRPr="00CF01FD" w:rsidRDefault="00CF01FD" w:rsidP="00CF01FD">
            <w:pPr>
              <w:pStyle w:val="Paragraphedeliste"/>
              <w:numPr>
                <w:ilvl w:val="0"/>
                <w:numId w:val="26"/>
              </w:numPr>
              <w:spacing w:before="100" w:beforeAutospacing="1" w:after="100" w:afterAutospacing="1"/>
              <w:jc w:val="both"/>
              <w:rPr>
                <w:color w:val="706F6F"/>
                <w:sz w:val="21"/>
                <w:szCs w:val="21"/>
              </w:rPr>
            </w:pPr>
            <w:r>
              <w:rPr>
                <w:color w:val="000000"/>
                <w:u w:val="single"/>
              </w:rPr>
              <w:t>A</w:t>
            </w:r>
            <w:r w:rsidR="002058F7" w:rsidRPr="00CF01FD">
              <w:rPr>
                <w:color w:val="000000"/>
                <w:u w:val="single"/>
              </w:rPr>
              <w:t xml:space="preserve">rrêt de la Cour des comptes en date du 2 mars 1995 – Commune de la Ferté-Saint Samson </w:t>
            </w:r>
            <w:r w:rsidR="002058F7" w:rsidRPr="00CF01FD">
              <w:rPr>
                <w:color w:val="000000"/>
              </w:rPr>
              <w:t>– infirme ce jugement pour un motif autre que celui précisé dans le jugement de la chambre régionale des comptes de Haute Normandie.</w:t>
            </w:r>
          </w:p>
          <w:p w:rsidR="002058F7" w:rsidRDefault="002058F7" w:rsidP="00CF01FD">
            <w:pPr>
              <w:spacing w:after="165"/>
              <w:jc w:val="both"/>
              <w:rPr>
                <w:color w:val="706F6F"/>
              </w:rPr>
            </w:pPr>
          </w:p>
        </w:tc>
      </w:tr>
    </w:tbl>
    <w:p w:rsidR="003927D8" w:rsidRDefault="003927D8" w:rsidP="005C38F4">
      <w:pPr>
        <w:spacing w:after="165"/>
        <w:rPr>
          <w:color w:val="706F6F"/>
          <w:sz w:val="21"/>
          <w:szCs w:val="21"/>
        </w:rPr>
      </w:pPr>
    </w:p>
    <w:p w:rsidR="00DA78EF" w:rsidRDefault="00DA78EF" w:rsidP="005C38F4">
      <w:pPr>
        <w:spacing w:after="165"/>
        <w:rPr>
          <w:color w:val="706F6F"/>
          <w:sz w:val="21"/>
          <w:szCs w:val="21"/>
        </w:rPr>
      </w:pPr>
    </w:p>
    <w:p w:rsidR="005919D2" w:rsidRPr="008A3B5C" w:rsidRDefault="005919D2" w:rsidP="00CF01FD">
      <w:pPr>
        <w:pStyle w:val="Paragraphedeliste"/>
        <w:numPr>
          <w:ilvl w:val="0"/>
          <w:numId w:val="38"/>
        </w:numPr>
        <w:shd w:val="clear" w:color="auto" w:fill="FFFFFF"/>
        <w:spacing w:before="120" w:after="165"/>
        <w:ind w:left="1440"/>
        <w:jc w:val="both"/>
        <w:outlineLvl w:val="3"/>
        <w:rPr>
          <w:bCs/>
          <w:color w:val="000000"/>
          <w:u w:val="single"/>
        </w:rPr>
      </w:pPr>
      <w:r w:rsidRPr="00CF01FD">
        <w:rPr>
          <w:bCs/>
          <w:color w:val="000000"/>
          <w:u w:val="single"/>
        </w:rPr>
        <w:lastRenderedPageBreak/>
        <w:t> Le temps partiel</w:t>
      </w:r>
    </w:p>
    <w:p w:rsidR="005919D2" w:rsidRDefault="005919D2" w:rsidP="00CF01FD">
      <w:pPr>
        <w:shd w:val="clear" w:color="auto" w:fill="FFFFFF"/>
        <w:spacing w:after="165"/>
        <w:jc w:val="both"/>
        <w:rPr>
          <w:color w:val="000000"/>
        </w:rPr>
      </w:pPr>
      <w:r w:rsidRPr="0044745F">
        <w:rPr>
          <w:color w:val="000000"/>
        </w:rPr>
        <w:t>Dans le cas d’un emploi à temps partiel, sous réserve de l’application des</w:t>
      </w:r>
      <w:r w:rsidRPr="0044745F">
        <w:rPr>
          <w:color w:val="706F6F"/>
        </w:rPr>
        <w:t> </w:t>
      </w:r>
      <w:hyperlink r:id="rId33" w:tgtFrame="_blank" w:history="1">
        <w:r w:rsidRPr="00CF01FD">
          <w:t>règles d’assujettissement</w:t>
        </w:r>
      </w:hyperlink>
      <w:r w:rsidRPr="00CF01FD">
        <w:t>,</w:t>
      </w:r>
      <w:r w:rsidRPr="0044745F">
        <w:rPr>
          <w:color w:val="706F6F"/>
        </w:rPr>
        <w:t> </w:t>
      </w:r>
      <w:r w:rsidRPr="0044745F">
        <w:rPr>
          <w:color w:val="000000"/>
        </w:rPr>
        <w:t>c’est la rémunération mensuelle nette effective à temps partiel qui est comparée au seuil d’assujettissement mensuel de la contribution de solidarité.</w:t>
      </w:r>
      <w:r w:rsidR="00CF01FD">
        <w:rPr>
          <w:color w:val="000000"/>
        </w:rPr>
        <w:t xml:space="preserve"> </w:t>
      </w:r>
      <w:r w:rsidRPr="0044745F">
        <w:rPr>
          <w:color w:val="000000"/>
        </w:rPr>
        <w:t>Il en est de même en cas de diminution du traitement à la suite d’une grève ou de maladie.</w:t>
      </w:r>
    </w:p>
    <w:p w:rsidR="005919D2" w:rsidRPr="00CF01FD" w:rsidRDefault="005919D2" w:rsidP="00CF01FD">
      <w:pPr>
        <w:pStyle w:val="Paragraphedeliste"/>
        <w:numPr>
          <w:ilvl w:val="0"/>
          <w:numId w:val="38"/>
        </w:numPr>
        <w:shd w:val="clear" w:color="auto" w:fill="FFFFFF"/>
        <w:spacing w:before="120" w:after="165"/>
        <w:ind w:left="1440"/>
        <w:jc w:val="both"/>
        <w:outlineLvl w:val="3"/>
        <w:rPr>
          <w:bCs/>
          <w:color w:val="000000"/>
          <w:u w:val="single"/>
        </w:rPr>
      </w:pPr>
      <w:r w:rsidRPr="00CF01FD">
        <w:rPr>
          <w:bCs/>
          <w:color w:val="000000"/>
          <w:u w:val="single"/>
        </w:rPr>
        <w:t>Le temps complet</w:t>
      </w:r>
    </w:p>
    <w:p w:rsidR="005919D2" w:rsidRDefault="005919D2" w:rsidP="00CF01FD">
      <w:pPr>
        <w:shd w:val="clear" w:color="auto" w:fill="FFFFFF"/>
        <w:spacing w:after="165"/>
        <w:jc w:val="both"/>
        <w:rPr>
          <w:sz w:val="21"/>
          <w:szCs w:val="21"/>
        </w:rPr>
      </w:pPr>
      <w:r w:rsidRPr="0044745F">
        <w:rPr>
          <w:color w:val="000000"/>
        </w:rPr>
        <w:t xml:space="preserve">Dans le cas des agents travaillant à temps non complet et rémunérés par plusieurs employeurs, l’ensemble des rémunérations versées doit être soumis à la contribution de solidarité de 1%, dès lors que la rémunération principale y est assujettie ou si la somme des rémunérations est supérieure </w:t>
      </w:r>
      <w:r w:rsidRPr="00CF01FD">
        <w:t>au </w:t>
      </w:r>
      <w:hyperlink r:id="rId34" w:tgtFrame="_blank" w:history="1">
        <w:r w:rsidRPr="00CF01FD">
          <w:t>seuil d’assujettissement</w:t>
        </w:r>
      </w:hyperlink>
      <w:r w:rsidRPr="00CF01FD">
        <w:rPr>
          <w:sz w:val="21"/>
          <w:szCs w:val="21"/>
        </w:rPr>
        <w:t>.</w:t>
      </w:r>
    </w:p>
    <w:p w:rsidR="003927D8" w:rsidRPr="00CF01FD" w:rsidRDefault="003927D8" w:rsidP="00CF01FD">
      <w:pPr>
        <w:shd w:val="clear" w:color="auto" w:fill="FFFFFF"/>
        <w:spacing w:after="165"/>
        <w:jc w:val="both"/>
        <w:rPr>
          <w:sz w:val="21"/>
          <w:szCs w:val="21"/>
        </w:rPr>
      </w:pPr>
    </w:p>
    <w:p w:rsidR="005919D2" w:rsidRPr="003927D8" w:rsidRDefault="00EA285C" w:rsidP="003927D8">
      <w:pPr>
        <w:pStyle w:val="Paragraphedeliste"/>
        <w:numPr>
          <w:ilvl w:val="0"/>
          <w:numId w:val="37"/>
        </w:numPr>
        <w:spacing w:before="120" w:after="120"/>
        <w:ind w:left="1349" w:hanging="357"/>
        <w:jc w:val="both"/>
        <w:rPr>
          <w:b/>
          <w:bCs/>
          <w:color w:val="000000"/>
        </w:rPr>
      </w:pPr>
      <w:r w:rsidRPr="003927D8">
        <w:rPr>
          <w:b/>
          <w:bCs/>
          <w:color w:val="000000"/>
        </w:rPr>
        <w:t xml:space="preserve">Les indemnités journalières de la sécurité sociale </w:t>
      </w:r>
    </w:p>
    <w:p w:rsidR="005919D2" w:rsidRPr="0044745F" w:rsidRDefault="005919D2" w:rsidP="003927D8">
      <w:pPr>
        <w:spacing w:after="165"/>
        <w:jc w:val="both"/>
        <w:rPr>
          <w:color w:val="706F6F"/>
        </w:rPr>
      </w:pPr>
      <w:r w:rsidRPr="0044745F">
        <w:rPr>
          <w:color w:val="000000"/>
        </w:rPr>
        <w:t>Les indemnités journalières de la sécurité sociale, payées directement par l’employeur dans le cadre d’accords de mensualisation ou en vertu d’un dispositif visant au maintien du salaire doivent être prises en compte pour la comparaison de la rémunération avec le seuil d’exonération et doivent entrer dans l’assiette de la contribution.</w:t>
      </w:r>
    </w:p>
    <w:p w:rsidR="005919D2" w:rsidRPr="007B5029" w:rsidRDefault="005919D2" w:rsidP="003927D8">
      <w:pPr>
        <w:spacing w:after="165"/>
        <w:jc w:val="both"/>
        <w:rPr>
          <w:color w:val="706F6F"/>
        </w:rPr>
      </w:pPr>
      <w:r w:rsidRPr="007B5029">
        <w:rPr>
          <w:color w:val="000000"/>
        </w:rPr>
        <w:t>En revanche, lorsque les indemnités journalières sont versées directement par la sécurité sociale à l’agent, l’employeur doit comparer au seuil d’exonération la rémunération nette qu’il</w:t>
      </w:r>
      <w:r w:rsidR="003D69CD" w:rsidRPr="007B5029">
        <w:rPr>
          <w:color w:val="000000"/>
        </w:rPr>
        <w:t xml:space="preserve"> verse effectivement à l’agent </w:t>
      </w:r>
      <w:r w:rsidRPr="007B5029">
        <w:rPr>
          <w:color w:val="000000"/>
        </w:rPr>
        <w:t>(</w:t>
      </w:r>
      <w:r w:rsidR="003D69CD" w:rsidRPr="007B5029">
        <w:rPr>
          <w:color w:val="000000"/>
        </w:rPr>
        <w:t>position</w:t>
      </w:r>
      <w:r w:rsidRPr="007B5029">
        <w:rPr>
          <w:color w:val="000000"/>
        </w:rPr>
        <w:t xml:space="preserve"> du Conseil d’Administration du </w:t>
      </w:r>
      <w:r w:rsidR="003D69CD" w:rsidRPr="007B5029">
        <w:rPr>
          <w:color w:val="000000"/>
        </w:rPr>
        <w:t>FDS</w:t>
      </w:r>
      <w:r w:rsidRPr="007B5029">
        <w:rPr>
          <w:color w:val="000000"/>
        </w:rPr>
        <w:t xml:space="preserve"> du </w:t>
      </w:r>
      <w:r w:rsidR="003D69CD" w:rsidRPr="007B5029">
        <w:rPr>
          <w:color w:val="000000"/>
        </w:rPr>
        <w:t>21/06/83</w:t>
      </w:r>
      <w:r w:rsidRPr="007B5029">
        <w:rPr>
          <w:color w:val="000000"/>
        </w:rPr>
        <w:t>).</w:t>
      </w:r>
    </w:p>
    <w:p w:rsidR="00EA285C" w:rsidRDefault="005919D2" w:rsidP="003927D8">
      <w:pPr>
        <w:spacing w:after="165"/>
        <w:jc w:val="both"/>
        <w:rPr>
          <w:color w:val="000000"/>
        </w:rPr>
      </w:pPr>
      <w:r w:rsidRPr="007B5029">
        <w:rPr>
          <w:color w:val="000000"/>
        </w:rPr>
        <w:t>Si la rémunération est supérieure ou égale au </w:t>
      </w:r>
      <w:r w:rsidRPr="007B5029">
        <w:rPr>
          <w:color w:val="706F6F"/>
        </w:rPr>
        <w:t> </w:t>
      </w:r>
      <w:hyperlink r:id="rId35" w:tgtFrame="_blank" w:history="1">
        <w:r w:rsidRPr="003927D8">
          <w:t>seuil d’assujettissement</w:t>
        </w:r>
      </w:hyperlink>
      <w:r w:rsidRPr="007B5029">
        <w:rPr>
          <w:color w:val="706F6F"/>
        </w:rPr>
        <w:t> </w:t>
      </w:r>
      <w:r w:rsidRPr="007B5029">
        <w:rPr>
          <w:color w:val="000000"/>
        </w:rPr>
        <w:t xml:space="preserve">à la </w:t>
      </w:r>
      <w:r w:rsidR="003927D8">
        <w:rPr>
          <w:color w:val="000000"/>
        </w:rPr>
        <w:t>CES</w:t>
      </w:r>
      <w:r w:rsidRPr="007B5029">
        <w:rPr>
          <w:color w:val="000000"/>
        </w:rPr>
        <w:t xml:space="preserve">, l’agent est assujetti à la </w:t>
      </w:r>
      <w:r w:rsidR="003927D8">
        <w:rPr>
          <w:color w:val="000000"/>
        </w:rPr>
        <w:t>CES</w:t>
      </w:r>
      <w:r w:rsidRPr="007B5029">
        <w:rPr>
          <w:color w:val="000000"/>
        </w:rPr>
        <w:t>.</w:t>
      </w:r>
      <w:r w:rsidR="003927D8">
        <w:rPr>
          <w:color w:val="000000"/>
        </w:rPr>
        <w:t xml:space="preserve"> </w:t>
      </w:r>
      <w:r w:rsidRPr="007B5029">
        <w:rPr>
          <w:color w:val="000000"/>
        </w:rPr>
        <w:t>Dans le cas contraire, il est exonéré du versement de la contribution.</w:t>
      </w:r>
    </w:p>
    <w:p w:rsidR="003927D8" w:rsidRPr="007B5029" w:rsidRDefault="003927D8" w:rsidP="003927D8">
      <w:pPr>
        <w:spacing w:after="165"/>
        <w:jc w:val="both"/>
        <w:rPr>
          <w:color w:val="000000"/>
        </w:rPr>
      </w:pPr>
    </w:p>
    <w:p w:rsidR="00EA285C" w:rsidRPr="003927D8" w:rsidRDefault="00EA285C" w:rsidP="003927D8">
      <w:pPr>
        <w:pStyle w:val="Paragraphedeliste"/>
        <w:numPr>
          <w:ilvl w:val="0"/>
          <w:numId w:val="37"/>
        </w:numPr>
        <w:spacing w:before="120" w:after="120"/>
        <w:ind w:left="1349" w:hanging="357"/>
        <w:jc w:val="both"/>
        <w:rPr>
          <w:b/>
          <w:bCs/>
          <w:color w:val="000000"/>
        </w:rPr>
      </w:pPr>
      <w:r w:rsidRPr="003927D8">
        <w:rPr>
          <w:b/>
          <w:bCs/>
          <w:color w:val="000000"/>
        </w:rPr>
        <w:t>La cessation progressive d’activité</w:t>
      </w:r>
      <w:r w:rsidR="00821F49" w:rsidRPr="003927D8">
        <w:rPr>
          <w:b/>
          <w:bCs/>
          <w:color w:val="000000"/>
        </w:rPr>
        <w:t xml:space="preserve"> (CPA)</w:t>
      </w:r>
    </w:p>
    <w:p w:rsidR="005919D2" w:rsidRPr="007B5029" w:rsidRDefault="005919D2" w:rsidP="003D69CD">
      <w:pPr>
        <w:spacing w:after="165"/>
        <w:jc w:val="both"/>
        <w:rPr>
          <w:color w:val="706F6F"/>
        </w:rPr>
      </w:pPr>
      <w:r w:rsidRPr="007B5029">
        <w:rPr>
          <w:color w:val="000000"/>
        </w:rPr>
        <w:t xml:space="preserve">La </w:t>
      </w:r>
      <w:r w:rsidR="00821F49" w:rsidRPr="007B5029">
        <w:rPr>
          <w:color w:val="000000"/>
        </w:rPr>
        <w:t>CPA</w:t>
      </w:r>
      <w:r w:rsidRPr="007B5029">
        <w:rPr>
          <w:color w:val="000000"/>
        </w:rPr>
        <w:t xml:space="preserve"> est supprimée depuis le 1er janvier 2011.</w:t>
      </w:r>
      <w:r w:rsidR="00821F49" w:rsidRPr="007B5029">
        <w:rPr>
          <w:color w:val="000000"/>
        </w:rPr>
        <w:t xml:space="preserve"> </w:t>
      </w:r>
      <w:r w:rsidRPr="007B5029">
        <w:rPr>
          <w:color w:val="000000"/>
        </w:rPr>
        <w:t>Seuls les agents admis en CPA avant cette date continuent d’en bénéficier jusqu’à l’expiration de leurs droits.</w:t>
      </w:r>
    </w:p>
    <w:p w:rsidR="003D69CD" w:rsidRDefault="005919D2" w:rsidP="003D69CD">
      <w:pPr>
        <w:spacing w:after="165"/>
        <w:jc w:val="both"/>
        <w:rPr>
          <w:i/>
          <w:iCs/>
          <w:color w:val="000000"/>
        </w:rPr>
      </w:pPr>
      <w:r w:rsidRPr="007B5029">
        <w:rPr>
          <w:color w:val="000000"/>
        </w:rPr>
        <w:t>Il est rappelé que la cessation progressive d’activité a été modifiée lors de la réforme des retraites, en ouvrant une possibilité de quotité de travail à 50, 60 ou 80 % rémunérés non plus avec une indemnité complémentaire mais par la perception d’une rémunération égale à 60, 70 ou 85.7 % « </w:t>
      </w:r>
      <w:r w:rsidRPr="007B5029">
        <w:rPr>
          <w:i/>
          <w:iCs/>
          <w:color w:val="000000"/>
        </w:rPr>
        <w:t>du traitement, de l’indemnité de résidence, des primes et indemnités de toute nature afférents soit au grade de l’agent et à l’échelon auquel il est parvenu, soit à l’emploi auquel il a été nommé »</w:t>
      </w:r>
      <w:r w:rsidRPr="007B5029">
        <w:rPr>
          <w:color w:val="000000"/>
        </w:rPr>
        <w:t xml:space="preserve"> (article 3-1 </w:t>
      </w:r>
      <w:r w:rsidRPr="001C6988">
        <w:t>de l’</w:t>
      </w:r>
      <w:hyperlink r:id="rId36" w:tgtFrame="_blank" w:history="1">
        <w:r w:rsidRPr="001C6988">
          <w:rPr>
            <w:u w:val="single"/>
          </w:rPr>
          <w:t>ordonnance n° 82-297 du 31 mars 1982</w:t>
        </w:r>
      </w:hyperlink>
      <w:r w:rsidRPr="001C6988">
        <w:t>, modifié par le 7° de l’article 73 de la </w:t>
      </w:r>
      <w:hyperlink r:id="rId37" w:anchor="LEGIARTI000006758618" w:tgtFrame="_blank" w:history="1">
        <w:r w:rsidRPr="001C6988">
          <w:rPr>
            <w:u w:val="single"/>
          </w:rPr>
          <w:t>loi n° 2003-775 du 21 août 2003 portant réforme des retraites</w:t>
        </w:r>
      </w:hyperlink>
      <w:r w:rsidRPr="001C6988">
        <w:t>). En conséquence, « </w:t>
      </w:r>
      <w:r w:rsidRPr="001C6988">
        <w:rPr>
          <w:i/>
          <w:iCs/>
        </w:rPr>
        <w:t>pour les cessati</w:t>
      </w:r>
      <w:r w:rsidRPr="007B5029">
        <w:rPr>
          <w:i/>
          <w:iCs/>
          <w:color w:val="000000"/>
        </w:rPr>
        <w:t>ons progressives d’activité, la rémunération perçue à hauteur de 60%, 70 % ou 85.7% de la rémunération antérieure est retenue pour déterminer la rémunération à comparer avec le seuil et pour déterminer l’assiette de la contribution ».</w:t>
      </w:r>
    </w:p>
    <w:p w:rsidR="00DA78EF" w:rsidRPr="007B5029" w:rsidRDefault="00DA78EF" w:rsidP="003D69CD">
      <w:pPr>
        <w:spacing w:after="165"/>
        <w:jc w:val="both"/>
        <w:rPr>
          <w:i/>
          <w:iCs/>
          <w:color w:val="000000"/>
        </w:rPr>
      </w:pPr>
    </w:p>
    <w:p w:rsidR="00FF477C" w:rsidRPr="003927D8" w:rsidRDefault="00B9729E" w:rsidP="003927D8">
      <w:pPr>
        <w:pStyle w:val="Paragraphedeliste"/>
        <w:numPr>
          <w:ilvl w:val="0"/>
          <w:numId w:val="37"/>
        </w:numPr>
        <w:spacing w:before="120" w:after="120"/>
        <w:ind w:left="1349" w:hanging="357"/>
        <w:jc w:val="both"/>
        <w:rPr>
          <w:b/>
          <w:bCs/>
          <w:color w:val="000000"/>
        </w:rPr>
      </w:pPr>
      <w:r w:rsidRPr="003927D8">
        <w:rPr>
          <w:b/>
          <w:bCs/>
          <w:color w:val="000000"/>
        </w:rPr>
        <w:lastRenderedPageBreak/>
        <w:t>Les élus</w:t>
      </w:r>
    </w:p>
    <w:p w:rsidR="00FF477C" w:rsidRPr="007B5029" w:rsidRDefault="00FF477C" w:rsidP="003927D8">
      <w:pPr>
        <w:spacing w:after="100" w:afterAutospacing="1"/>
        <w:jc w:val="both"/>
        <w:rPr>
          <w:color w:val="706F6F"/>
        </w:rPr>
      </w:pPr>
      <w:r w:rsidRPr="003927D8">
        <w:t>L’article 7 de la </w:t>
      </w:r>
      <w:hyperlink r:id="rId38" w:tgtFrame="_blank" w:history="1">
        <w:r w:rsidRPr="003927D8">
          <w:t>loi n° 82-939 du 4 novembre 1982</w:t>
        </w:r>
      </w:hyperlink>
      <w:r w:rsidRPr="003927D8">
        <w:t xml:space="preserve"> prévoit explicitement que les députés et les sénateurs en exercice sont assujettis à la </w:t>
      </w:r>
      <w:r w:rsidR="003927D8" w:rsidRPr="003927D8">
        <w:t>CES</w:t>
      </w:r>
      <w:r w:rsidRPr="003927D8">
        <w:t>.</w:t>
      </w:r>
      <w:r w:rsidR="003927D8" w:rsidRPr="003927D8">
        <w:t xml:space="preserve"> Il </w:t>
      </w:r>
      <w:r w:rsidRPr="003927D8">
        <w:t>précise</w:t>
      </w:r>
      <w:r w:rsidRPr="007B5029">
        <w:rPr>
          <w:color w:val="000000"/>
        </w:rPr>
        <w:t xml:space="preserve"> en effet que  </w:t>
      </w:r>
      <w:r w:rsidR="003D69CD" w:rsidRPr="007B5029">
        <w:rPr>
          <w:color w:val="000000"/>
        </w:rPr>
        <w:t>« </w:t>
      </w:r>
      <w:r w:rsidRPr="007B5029">
        <w:rPr>
          <w:i/>
          <w:iCs/>
          <w:color w:val="000000"/>
        </w:rPr>
        <w:t>les députés en exercice versent une contribution de solidarité. Cette contribution est assise sur le montant brut de l’indemnité parlementaire; son taux est de 1 p. 100. Elle est précomptée et versée par l’Assemblée nationale au fonds de solidarité.</w:t>
      </w:r>
      <w:r w:rsidR="003D69CD" w:rsidRPr="007B5029">
        <w:rPr>
          <w:color w:val="706F6F"/>
        </w:rPr>
        <w:t xml:space="preserve"> </w:t>
      </w:r>
      <w:r w:rsidRPr="007B5029">
        <w:rPr>
          <w:i/>
          <w:iCs/>
          <w:color w:val="000000"/>
        </w:rPr>
        <w:t>Les sénateurs en exercice acquittent la contribution de solidarité prévue à l’alinéa précédent selon des modalités déterminées par le bureau du Sénat</w:t>
      </w:r>
      <w:r w:rsidR="003D69CD" w:rsidRPr="007B5029">
        <w:rPr>
          <w:color w:val="000000"/>
        </w:rPr>
        <w:t> ».</w:t>
      </w:r>
    </w:p>
    <w:p w:rsidR="00FF477C" w:rsidRDefault="00FF477C" w:rsidP="003927D8">
      <w:pPr>
        <w:spacing w:before="100" w:beforeAutospacing="1" w:after="100" w:afterAutospacing="1"/>
        <w:jc w:val="both"/>
        <w:rPr>
          <w:color w:val="000000"/>
        </w:rPr>
      </w:pPr>
      <w:r w:rsidRPr="007B5029">
        <w:rPr>
          <w:color w:val="000000"/>
        </w:rPr>
        <w:t xml:space="preserve">En revanche, la loi ne mentionne pas le cas des élus </w:t>
      </w:r>
      <w:r w:rsidR="003D69CD" w:rsidRPr="007B5029">
        <w:rPr>
          <w:color w:val="000000"/>
        </w:rPr>
        <w:t>locaux.</w:t>
      </w:r>
      <w:r w:rsidR="003927D8">
        <w:rPr>
          <w:color w:val="000000"/>
        </w:rPr>
        <w:t xml:space="preserve"> De plus, </w:t>
      </w:r>
      <w:r w:rsidRPr="007B5029">
        <w:rPr>
          <w:color w:val="000000"/>
        </w:rPr>
        <w:t>dans le dispositif de la </w:t>
      </w:r>
      <w:hyperlink r:id="rId39" w:tgtFrame="_blank" w:history="1">
        <w:r w:rsidRPr="003927D8">
          <w:t>loi n° 92-108 du 3 février 1992 relative aux conditions d’exercice des mandats locaux</w:t>
        </w:r>
      </w:hyperlink>
      <w:r w:rsidRPr="003927D8">
        <w:t xml:space="preserve">, </w:t>
      </w:r>
      <w:r w:rsidRPr="007B5029">
        <w:rPr>
          <w:color w:val="000000"/>
        </w:rPr>
        <w:t xml:space="preserve">ne figure aucune disposition concernant un éventuel assujettissement des élus locaux à la </w:t>
      </w:r>
      <w:r w:rsidR="003927D8">
        <w:rPr>
          <w:color w:val="000000"/>
        </w:rPr>
        <w:t>CES</w:t>
      </w:r>
      <w:r w:rsidRPr="007B5029">
        <w:rPr>
          <w:color w:val="000000"/>
        </w:rPr>
        <w:t>.</w:t>
      </w:r>
    </w:p>
    <w:p w:rsidR="007B5029" w:rsidRDefault="00FF477C" w:rsidP="003927D8">
      <w:pPr>
        <w:spacing w:after="120"/>
        <w:jc w:val="both"/>
        <w:rPr>
          <w:color w:val="000000"/>
        </w:rPr>
      </w:pPr>
      <w:r w:rsidRPr="007B5029">
        <w:rPr>
          <w:color w:val="000000"/>
        </w:rPr>
        <w:t xml:space="preserve">En résumé, les députés et les sénateurs en exercice sont assujettis à la </w:t>
      </w:r>
      <w:r w:rsidR="003927D8">
        <w:rPr>
          <w:color w:val="000000"/>
        </w:rPr>
        <w:t>CES</w:t>
      </w:r>
      <w:r w:rsidRPr="007B5029">
        <w:rPr>
          <w:color w:val="000000"/>
        </w:rPr>
        <w:t>.</w:t>
      </w:r>
      <w:r w:rsidR="003D69CD" w:rsidRPr="007B5029">
        <w:rPr>
          <w:color w:val="706F6F"/>
        </w:rPr>
        <w:t xml:space="preserve"> </w:t>
      </w:r>
      <w:r w:rsidRPr="007B5029">
        <w:rPr>
          <w:color w:val="000000"/>
        </w:rPr>
        <w:t>Les élus locaux (les maires et leurs adjoints, les conseillers généraux et régionaux) ne sont pas assujettis à la contribution sur les indemnités qui leur sont versées.</w:t>
      </w:r>
    </w:p>
    <w:p w:rsidR="003927D8" w:rsidRPr="007B5029" w:rsidRDefault="003927D8" w:rsidP="003927D8">
      <w:pPr>
        <w:spacing w:after="165"/>
        <w:jc w:val="both"/>
        <w:rPr>
          <w:color w:val="000000"/>
        </w:rPr>
      </w:pPr>
    </w:p>
    <w:p w:rsidR="00B9729E" w:rsidRPr="003927D8" w:rsidRDefault="00B9729E" w:rsidP="003927D8">
      <w:pPr>
        <w:pStyle w:val="Paragraphedeliste"/>
        <w:numPr>
          <w:ilvl w:val="0"/>
          <w:numId w:val="37"/>
        </w:numPr>
        <w:spacing w:before="120" w:after="120"/>
        <w:ind w:left="1349" w:hanging="357"/>
        <w:jc w:val="both"/>
        <w:rPr>
          <w:b/>
          <w:bCs/>
          <w:color w:val="000000"/>
        </w:rPr>
      </w:pPr>
      <w:r w:rsidRPr="003927D8">
        <w:rPr>
          <w:b/>
          <w:bCs/>
          <w:color w:val="000000"/>
        </w:rPr>
        <w:t>Les mandataires sociaux</w:t>
      </w:r>
    </w:p>
    <w:p w:rsidR="003D69CD" w:rsidRPr="003927D8" w:rsidRDefault="00FF477C" w:rsidP="003D69CD">
      <w:pPr>
        <w:spacing w:after="165"/>
        <w:jc w:val="both"/>
      </w:pPr>
      <w:r w:rsidRPr="003927D8">
        <w:t>Les mandataires sociaux ne relèvent ni des dispositions du code du travail puisqu’ils n’ont pas de contrat de travail, ni des dispositions du régime général de la sécurité sociale.</w:t>
      </w:r>
      <w:r w:rsidR="003D69CD" w:rsidRPr="003927D8">
        <w:t xml:space="preserve"> </w:t>
      </w:r>
      <w:r w:rsidRPr="003927D8">
        <w:t xml:space="preserve">En revanche, ils relèvent du régime social des travailleurs non agricoles et à ce titre, ils versent </w:t>
      </w:r>
      <w:r w:rsidR="003D69CD" w:rsidRPr="003927D8">
        <w:t>eux-mêmes</w:t>
      </w:r>
      <w:r w:rsidRPr="003927D8">
        <w:t xml:space="preserve"> directement leurs cotisations sociales aux différentes caisses des organismes sociaux (sécurité sociale, retraite </w:t>
      </w:r>
      <w:r w:rsidR="003D69CD" w:rsidRPr="003927D8">
        <w:t>…)</w:t>
      </w:r>
      <w:r w:rsidRPr="003927D8">
        <w:t>.</w:t>
      </w:r>
    </w:p>
    <w:p w:rsidR="00B151B4" w:rsidRDefault="00FF477C" w:rsidP="003927D8">
      <w:pPr>
        <w:spacing w:after="120"/>
        <w:jc w:val="both"/>
      </w:pPr>
      <w:r w:rsidRPr="003927D8">
        <w:t>Ainsi, les mandataires sociaux, compte tenu du fait qu’ils n’entrent pas dans le cadre des articles </w:t>
      </w:r>
      <w:hyperlink r:id="rId40" w:tgtFrame="_blank" w:history="1">
        <w:r w:rsidRPr="003927D8">
          <w:t>L. 5424-1</w:t>
        </w:r>
      </w:hyperlink>
      <w:r w:rsidRPr="003927D8">
        <w:t>, </w:t>
      </w:r>
      <w:hyperlink r:id="rId41" w:tgtFrame="_blank" w:history="1">
        <w:r w:rsidRPr="003927D8">
          <w:t>L. 5424-2</w:t>
        </w:r>
      </w:hyperlink>
      <w:r w:rsidRPr="003927D8">
        <w:t> et </w:t>
      </w:r>
      <w:hyperlink r:id="rId42" w:tgtFrame="_blank" w:history="1">
        <w:r w:rsidRPr="003927D8">
          <w:t>R. 5424-1</w:t>
        </w:r>
      </w:hyperlink>
      <w:r w:rsidRPr="003927D8">
        <w:t xml:space="preserve"> ne sont pas assujettis à la </w:t>
      </w:r>
      <w:r w:rsidR="003D69CD" w:rsidRPr="003927D8">
        <w:t>CES</w:t>
      </w:r>
      <w:r w:rsidRPr="003927D8">
        <w:t xml:space="preserve"> .</w:t>
      </w:r>
    </w:p>
    <w:p w:rsidR="003927D8" w:rsidRPr="003927D8" w:rsidRDefault="003927D8" w:rsidP="003D69CD">
      <w:pPr>
        <w:spacing w:after="165"/>
        <w:jc w:val="both"/>
      </w:pPr>
    </w:p>
    <w:p w:rsidR="00F37664" w:rsidRPr="003927D8" w:rsidRDefault="00B151B4" w:rsidP="003927D8">
      <w:pPr>
        <w:pStyle w:val="Paragraphedeliste"/>
        <w:numPr>
          <w:ilvl w:val="0"/>
          <w:numId w:val="37"/>
        </w:numPr>
        <w:spacing w:before="120" w:after="120"/>
        <w:ind w:left="1349" w:hanging="357"/>
        <w:jc w:val="both"/>
        <w:rPr>
          <w:b/>
          <w:bCs/>
          <w:color w:val="000000"/>
        </w:rPr>
      </w:pPr>
      <w:r w:rsidRPr="003927D8">
        <w:rPr>
          <w:b/>
          <w:bCs/>
          <w:color w:val="000000"/>
        </w:rPr>
        <w:t>Les rappels de traitement, treizième et quatorzième mois</w:t>
      </w:r>
    </w:p>
    <w:p w:rsidR="00024510" w:rsidRPr="003D69CD" w:rsidRDefault="00024510" w:rsidP="00024510">
      <w:pPr>
        <w:pStyle w:val="Paragraphedeliste"/>
        <w:spacing w:after="165"/>
        <w:ind w:left="1440"/>
        <w:rPr>
          <w:color w:val="000000"/>
        </w:rPr>
      </w:pPr>
    </w:p>
    <w:p w:rsidR="00FF477C" w:rsidRPr="00024510" w:rsidRDefault="00FF477C" w:rsidP="003927D8">
      <w:pPr>
        <w:pStyle w:val="Paragraphedeliste"/>
        <w:numPr>
          <w:ilvl w:val="0"/>
          <w:numId w:val="26"/>
        </w:numPr>
        <w:spacing w:after="165"/>
        <w:jc w:val="both"/>
        <w:rPr>
          <w:color w:val="706F6F"/>
        </w:rPr>
      </w:pPr>
      <w:r w:rsidRPr="00024510">
        <w:rPr>
          <w:i/>
          <w:iCs/>
          <w:color w:val="000000"/>
        </w:rPr>
        <w:t>« </w:t>
      </w:r>
      <w:r w:rsidRPr="00024510">
        <w:rPr>
          <w:i/>
          <w:iCs/>
          <w:color w:val="000000"/>
          <w:u w:val="single"/>
        </w:rPr>
        <w:t>Le versement d’un rappel de traitement</w:t>
      </w:r>
      <w:r w:rsidRPr="00024510">
        <w:rPr>
          <w:i/>
          <w:iCs/>
          <w:color w:val="000000"/>
        </w:rPr>
        <w:t>, à l’occasion d’une paie normale, peut, lorsqu’il s’agit d’un agent percevant habituellement une rémunération nette mensuelle inférieure au seuil d’assujettissement, modifier la situation de l’agent au regard des règles relatives au précompte de la contribution, soit durablement, soit uniquement pour le mois concerné</w:t>
      </w:r>
      <w:r w:rsidR="00B151B4" w:rsidRPr="00024510">
        <w:rPr>
          <w:i/>
          <w:iCs/>
          <w:color w:val="000000"/>
        </w:rPr>
        <w:t xml:space="preserve"> » </w:t>
      </w:r>
      <w:r w:rsidRPr="00024510">
        <w:rPr>
          <w:color w:val="000000"/>
        </w:rPr>
        <w:t>(Extrait de la circulaire n°3-83 du 12/12/83 du F</w:t>
      </w:r>
      <w:r w:rsidR="003D69CD" w:rsidRPr="00024510">
        <w:rPr>
          <w:color w:val="000000"/>
        </w:rPr>
        <w:t>DS</w:t>
      </w:r>
      <w:r w:rsidRPr="00024510">
        <w:rPr>
          <w:color w:val="000000"/>
        </w:rPr>
        <w:t>)</w:t>
      </w:r>
    </w:p>
    <w:p w:rsidR="00FF477C" w:rsidRPr="00024510" w:rsidRDefault="008B5530" w:rsidP="00024510">
      <w:pPr>
        <w:spacing w:after="165"/>
        <w:jc w:val="both"/>
        <w:rPr>
          <w:color w:val="000000"/>
        </w:rPr>
      </w:pPr>
      <w:r w:rsidRPr="00B520B3">
        <w:rPr>
          <w:color w:val="000000"/>
        </w:rPr>
        <w:t xml:space="preserve">En résumé, le rappel de traitement doit donc être réparti au prorata des mois auxquels il se rapporte pour déterminer si effectivement la rémunération nette mensuelle de l’agent dépasse durablement le seuil d’assujettissement mensuel de la </w:t>
      </w:r>
      <w:r w:rsidR="003927D8">
        <w:rPr>
          <w:color w:val="000000"/>
        </w:rPr>
        <w:t>CES</w:t>
      </w:r>
      <w:r w:rsidRPr="00B520B3">
        <w:rPr>
          <w:color w:val="000000"/>
        </w:rPr>
        <w:t>.</w:t>
      </w:r>
      <w:r>
        <w:rPr>
          <w:color w:val="706F6F"/>
        </w:rPr>
        <w:t xml:space="preserve"> </w:t>
      </w:r>
      <w:r w:rsidRPr="00B520B3">
        <w:rPr>
          <w:color w:val="000000"/>
        </w:rPr>
        <w:t>Si tel est le cas, la contribution est précomptée sur la rémunération perçue par l’agent au titre des mois couverts par le rappel.</w:t>
      </w:r>
      <w:r>
        <w:rPr>
          <w:color w:val="706F6F"/>
        </w:rPr>
        <w:t xml:space="preserve"> </w:t>
      </w:r>
      <w:r w:rsidRPr="00B520B3">
        <w:rPr>
          <w:color w:val="000000"/>
        </w:rPr>
        <w:t>Dans le cas contraire, la rémunération n’est pas soumise à contribution.</w:t>
      </w:r>
    </w:p>
    <w:p w:rsidR="00DF7669" w:rsidRDefault="00FF477C" w:rsidP="00024510">
      <w:pPr>
        <w:pStyle w:val="Paragraphedeliste"/>
        <w:numPr>
          <w:ilvl w:val="0"/>
          <w:numId w:val="26"/>
        </w:numPr>
        <w:spacing w:after="165"/>
        <w:jc w:val="both"/>
        <w:rPr>
          <w:color w:val="000000"/>
        </w:rPr>
      </w:pPr>
      <w:r w:rsidRPr="003927D8">
        <w:rPr>
          <w:color w:val="000000"/>
          <w:u w:val="single"/>
        </w:rPr>
        <w:t xml:space="preserve">les </w:t>
      </w:r>
      <w:r w:rsidR="00465DBD" w:rsidRPr="003927D8">
        <w:rPr>
          <w:color w:val="000000"/>
          <w:u w:val="single"/>
        </w:rPr>
        <w:t>13</w:t>
      </w:r>
      <w:r w:rsidR="00465DBD" w:rsidRPr="003927D8">
        <w:rPr>
          <w:color w:val="000000"/>
          <w:u w:val="single"/>
          <w:vertAlign w:val="superscript"/>
        </w:rPr>
        <w:t>e</w:t>
      </w:r>
      <w:r w:rsidR="00465DBD" w:rsidRPr="003927D8">
        <w:rPr>
          <w:color w:val="000000"/>
          <w:u w:val="single"/>
        </w:rPr>
        <w:t>,</w:t>
      </w:r>
      <w:r w:rsidRPr="003927D8">
        <w:rPr>
          <w:color w:val="000000"/>
          <w:u w:val="single"/>
        </w:rPr>
        <w:t xml:space="preserve"> </w:t>
      </w:r>
      <w:r w:rsidR="00B151B4" w:rsidRPr="003927D8">
        <w:rPr>
          <w:color w:val="000000"/>
          <w:u w:val="single"/>
        </w:rPr>
        <w:t>14</w:t>
      </w:r>
      <w:r w:rsidR="00B151B4" w:rsidRPr="003927D8">
        <w:rPr>
          <w:color w:val="000000"/>
          <w:u w:val="single"/>
          <w:vertAlign w:val="superscript"/>
        </w:rPr>
        <w:t>e</w:t>
      </w:r>
      <w:r w:rsidR="00B151B4" w:rsidRPr="003927D8">
        <w:rPr>
          <w:color w:val="000000"/>
          <w:u w:val="single"/>
        </w:rPr>
        <w:t xml:space="preserve"> </w:t>
      </w:r>
      <w:r w:rsidRPr="003927D8">
        <w:rPr>
          <w:color w:val="000000"/>
          <w:u w:val="single"/>
        </w:rPr>
        <w:t xml:space="preserve"> mois ou plus</w:t>
      </w:r>
      <w:r w:rsidRPr="003927D8">
        <w:rPr>
          <w:color w:val="000000"/>
        </w:rPr>
        <w:t xml:space="preserve">, ainsi que les primes préfixées à l’embauche, faisant partie intégrante du salaire, doivent être réparties au prorata sur les douze mois de l’année pour déterminer si la rémunération nette mensuelle de l’agent dépasse durablement le seuil d’assujettissement mensuel de la </w:t>
      </w:r>
      <w:r w:rsidR="003927D8" w:rsidRPr="003927D8">
        <w:rPr>
          <w:color w:val="000000"/>
        </w:rPr>
        <w:t>CES</w:t>
      </w:r>
      <w:r w:rsidRPr="003927D8">
        <w:rPr>
          <w:color w:val="000000"/>
        </w:rPr>
        <w:t>.</w:t>
      </w:r>
      <w:r w:rsidR="003927D8" w:rsidRPr="003927D8">
        <w:rPr>
          <w:color w:val="000000"/>
        </w:rPr>
        <w:t xml:space="preserve"> </w:t>
      </w:r>
      <w:r w:rsidRPr="003927D8">
        <w:rPr>
          <w:color w:val="000000"/>
        </w:rPr>
        <w:t xml:space="preserve">Si tel est le cas, la contribution est précomptée sur la rémunération effectivement perçue par l’agent. Dans le cas contraire, la rémunération n’est pas soumise à contribution même le mois où sont </w:t>
      </w:r>
      <w:r w:rsidR="008121B3" w:rsidRPr="003927D8">
        <w:rPr>
          <w:color w:val="000000"/>
        </w:rPr>
        <w:t>versés</w:t>
      </w:r>
      <w:r w:rsidRPr="003927D8">
        <w:rPr>
          <w:color w:val="000000"/>
        </w:rPr>
        <w:t xml:space="preserve"> ces éléments de rémunération.</w:t>
      </w:r>
    </w:p>
    <w:p w:rsidR="003927D8" w:rsidRPr="003927D8" w:rsidRDefault="003927D8" w:rsidP="003927D8">
      <w:pPr>
        <w:pStyle w:val="Paragraphedeliste"/>
        <w:spacing w:after="165"/>
        <w:jc w:val="both"/>
        <w:rPr>
          <w:color w:val="000000"/>
        </w:rPr>
      </w:pPr>
    </w:p>
    <w:p w:rsidR="00465DBD" w:rsidRPr="003927D8" w:rsidRDefault="00465DBD" w:rsidP="003927D8">
      <w:pPr>
        <w:pStyle w:val="Paragraphedeliste"/>
        <w:numPr>
          <w:ilvl w:val="0"/>
          <w:numId w:val="37"/>
        </w:numPr>
        <w:spacing w:before="120" w:after="120"/>
        <w:ind w:left="1349" w:hanging="357"/>
        <w:jc w:val="both"/>
        <w:rPr>
          <w:b/>
          <w:bCs/>
          <w:color w:val="000000"/>
        </w:rPr>
      </w:pPr>
      <w:r w:rsidRPr="003927D8">
        <w:rPr>
          <w:b/>
          <w:bCs/>
          <w:color w:val="000000"/>
        </w:rPr>
        <w:lastRenderedPageBreak/>
        <w:t>Le plafon</w:t>
      </w:r>
      <w:r w:rsidR="003927D8">
        <w:rPr>
          <w:b/>
          <w:bCs/>
          <w:color w:val="000000"/>
        </w:rPr>
        <w:t>nement</w:t>
      </w:r>
      <w:r w:rsidRPr="003927D8">
        <w:rPr>
          <w:b/>
          <w:bCs/>
          <w:color w:val="000000"/>
        </w:rPr>
        <w:t xml:space="preserve"> de l’assiette</w:t>
      </w:r>
    </w:p>
    <w:p w:rsidR="00465DBD" w:rsidRPr="003927D8" w:rsidRDefault="00465DBD" w:rsidP="003927D8">
      <w:pPr>
        <w:spacing w:after="165"/>
        <w:jc w:val="both"/>
      </w:pPr>
      <w:r w:rsidRPr="003927D8">
        <w:t>L’article </w:t>
      </w:r>
      <w:hyperlink r:id="rId43" w:tgtFrame="_blank" w:history="1">
        <w:r w:rsidRPr="003927D8">
          <w:rPr>
            <w:u w:val="single"/>
          </w:rPr>
          <w:t>L. 5423-27</w:t>
        </w:r>
      </w:hyperlink>
      <w:r w:rsidRPr="003927D8">
        <w:t>  du Code du travail  limite à un plafond l’assiette de la rémunération soumise à la CES.</w:t>
      </w:r>
    </w:p>
    <w:p w:rsidR="00465DBD" w:rsidRPr="0044745F" w:rsidRDefault="00465DBD" w:rsidP="003927D8">
      <w:pPr>
        <w:spacing w:after="165"/>
        <w:jc w:val="both"/>
        <w:rPr>
          <w:color w:val="706F6F"/>
        </w:rPr>
      </w:pPr>
      <w:r w:rsidRPr="0044745F">
        <w:rPr>
          <w:color w:val="000000"/>
        </w:rPr>
        <w:t>La valeur du plafond de la contribution </w:t>
      </w:r>
      <w:r w:rsidRPr="0044745F">
        <w:rPr>
          <w:i/>
          <w:iCs/>
          <w:color w:val="000000"/>
        </w:rPr>
        <w:t>(4 fois le plafond de la sécurité sociale)</w:t>
      </w:r>
      <w:r w:rsidRPr="0044745F">
        <w:rPr>
          <w:color w:val="000000"/>
        </w:rPr>
        <w:t> </w:t>
      </w:r>
      <w:r w:rsidR="00024510">
        <w:rPr>
          <w:color w:val="000000"/>
        </w:rPr>
        <w:t>du</w:t>
      </w:r>
      <w:r w:rsidRPr="0044745F">
        <w:rPr>
          <w:color w:val="000000"/>
        </w:rPr>
        <w:t xml:space="preserve"> </w:t>
      </w:r>
      <w:r w:rsidR="00024510">
        <w:rPr>
          <w:color w:val="000000"/>
        </w:rPr>
        <w:t>01/01/2017 au 31/12/17</w:t>
      </w:r>
      <w:r w:rsidRPr="0044745F">
        <w:rPr>
          <w:color w:val="000000"/>
        </w:rPr>
        <w:t xml:space="preserve"> est de 13 076 € mensuels et 156 912 € annuels</w:t>
      </w:r>
      <w:r>
        <w:rPr>
          <w:color w:val="000000"/>
        </w:rPr>
        <w:t xml:space="preserve"> (</w:t>
      </w:r>
      <w:r w:rsidRPr="0044745F">
        <w:rPr>
          <w:color w:val="000000"/>
        </w:rPr>
        <w:t>arrêté du 5/12 paru au JO du 13/12/2016, portant fixation du plafond de la sécurité sociale pour 2017</w:t>
      </w:r>
      <w:r>
        <w:rPr>
          <w:color w:val="000000"/>
        </w:rPr>
        <w:t>)</w:t>
      </w:r>
      <w:r w:rsidRPr="0044745F">
        <w:rPr>
          <w:color w:val="000000"/>
        </w:rPr>
        <w:t>.</w:t>
      </w:r>
    </w:p>
    <w:p w:rsidR="00465DBD" w:rsidRPr="0044745F" w:rsidRDefault="00465DBD" w:rsidP="003927D8">
      <w:pPr>
        <w:spacing w:after="165"/>
        <w:jc w:val="both"/>
        <w:rPr>
          <w:color w:val="706F6F"/>
        </w:rPr>
      </w:pPr>
      <w:r w:rsidRPr="0044745F">
        <w:rPr>
          <w:color w:val="000000"/>
        </w:rPr>
        <w:t>Ce plafond étant annuel, il convient de le rapporter aux versements mensuels de la rémunération et du précompte de la contribution de solidarité, sachant que le découpage en tranches mensuelles du plafond (156 912/12 = 13 076 euros) est seulement destiné à faciliter les opérations de paye (en particulier dans le cas d’une cessation d’activité en cours d’année). Il n’a pas pour conséquence d’atténuer de quelque manière que ce soit, les obligations liées à la notion de plafond annuel.</w:t>
      </w:r>
    </w:p>
    <w:p w:rsidR="00465DBD" w:rsidRPr="0044745F" w:rsidRDefault="00465DBD" w:rsidP="003927D8">
      <w:pPr>
        <w:spacing w:after="165"/>
        <w:jc w:val="both"/>
        <w:rPr>
          <w:color w:val="706F6F"/>
        </w:rPr>
      </w:pPr>
      <w:r w:rsidRPr="0044745F">
        <w:rPr>
          <w:color w:val="000000"/>
        </w:rPr>
        <w:t>En particulier, UNE RÉGULARISATION ANNUELLE devra être opérée de manière à pallier les effets consécutifs à la variation du montant des rémunérations versées, en raison d’un rythme de paiement de primes ou indemnités (trimestriel, semestriel, annuel).</w:t>
      </w:r>
    </w:p>
    <w:p w:rsidR="00465DBD" w:rsidRPr="0044745F" w:rsidRDefault="00465DBD" w:rsidP="003927D8">
      <w:pPr>
        <w:spacing w:after="165"/>
        <w:jc w:val="both"/>
        <w:rPr>
          <w:color w:val="706F6F"/>
        </w:rPr>
      </w:pPr>
      <w:r w:rsidRPr="0044745F">
        <w:rPr>
          <w:color w:val="000000"/>
        </w:rPr>
        <w:t>Aussi convient-il à la fin d’un exercice de faire masse de toutes les rémunérations mensuelles nettes effectivement perçues par un agent et d’en rapprocher le montant de celui du plafond annuel. Cette comparaison peut dégager une différence entre le montant des précomptes effectués sur les rémunérations au titre de la contribution de solidarité et ce qui est réellement dû.</w:t>
      </w:r>
    </w:p>
    <w:p w:rsidR="00465DBD" w:rsidRPr="0044745F" w:rsidRDefault="00465DBD" w:rsidP="003927D8">
      <w:pPr>
        <w:spacing w:after="165"/>
        <w:jc w:val="both"/>
        <w:rPr>
          <w:color w:val="706F6F"/>
        </w:rPr>
      </w:pPr>
      <w:r w:rsidRPr="0044745F">
        <w:rPr>
          <w:color w:val="000000"/>
        </w:rPr>
        <w:t>La régularisation peut également se faire de manière progressive en cumulant à chaque échéance mensuelle,</w:t>
      </w:r>
    </w:p>
    <w:p w:rsidR="00465DBD" w:rsidRPr="006B16CE" w:rsidRDefault="00465DBD" w:rsidP="003927D8">
      <w:pPr>
        <w:numPr>
          <w:ilvl w:val="0"/>
          <w:numId w:val="18"/>
        </w:numPr>
        <w:spacing w:before="100" w:beforeAutospacing="1" w:after="100" w:afterAutospacing="1"/>
        <w:jc w:val="both"/>
        <w:rPr>
          <w:color w:val="706F6F"/>
        </w:rPr>
      </w:pPr>
      <w:r w:rsidRPr="0044745F">
        <w:rPr>
          <w:color w:val="000000"/>
        </w:rPr>
        <w:t>d’une part, les rémunérations versées depuis le 1er janvier et les précomptes effectués,</w:t>
      </w:r>
    </w:p>
    <w:p w:rsidR="00465DBD" w:rsidRPr="006B16CE" w:rsidRDefault="00465DBD" w:rsidP="003927D8">
      <w:pPr>
        <w:numPr>
          <w:ilvl w:val="0"/>
          <w:numId w:val="18"/>
        </w:numPr>
        <w:spacing w:before="100" w:beforeAutospacing="1" w:after="100" w:afterAutospacing="1"/>
        <w:jc w:val="both"/>
        <w:rPr>
          <w:color w:val="706F6F"/>
        </w:rPr>
      </w:pPr>
      <w:r w:rsidRPr="006B16CE">
        <w:rPr>
          <w:color w:val="000000"/>
        </w:rPr>
        <w:t>d’autre part, les tranches mensuelles du plafond correspondantes et les contributions effectivement dues.</w:t>
      </w:r>
    </w:p>
    <w:p w:rsidR="00DF7669" w:rsidRPr="00B447CA" w:rsidRDefault="00465DBD" w:rsidP="003927D8">
      <w:pPr>
        <w:spacing w:after="165"/>
        <w:jc w:val="both"/>
        <w:rPr>
          <w:color w:val="706F6F"/>
        </w:rPr>
      </w:pPr>
      <w:r w:rsidRPr="0044745F">
        <w:rPr>
          <w:color w:val="000000"/>
        </w:rPr>
        <w:t>Cette méthode évite la régularisation globale de fin d’année.</w:t>
      </w:r>
    </w:p>
    <w:sectPr w:rsidR="00DF7669" w:rsidRPr="00B447CA" w:rsidSect="00172091">
      <w:headerReference w:type="default" r:id="rId44"/>
      <w:footerReference w:type="default" r:id="rId45"/>
      <w:pgSz w:w="16838" w:h="11906" w:orient="landscape"/>
      <w:pgMar w:top="284" w:right="1106" w:bottom="567" w:left="1134" w:header="278"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8F3" w:rsidRDefault="004958F3" w:rsidP="001D42E8">
      <w:r>
        <w:separator/>
      </w:r>
    </w:p>
  </w:endnote>
  <w:endnote w:type="continuationSeparator" w:id="0">
    <w:p w:rsidR="004958F3" w:rsidRDefault="004958F3" w:rsidP="001D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639088"/>
      <w:docPartObj>
        <w:docPartGallery w:val="Page Numbers (Bottom of Page)"/>
        <w:docPartUnique/>
      </w:docPartObj>
    </w:sdtPr>
    <w:sdtEndPr/>
    <w:sdtContent>
      <w:p w:rsidR="00A72C2F" w:rsidRDefault="00A72C2F">
        <w:pPr>
          <w:pStyle w:val="Pieddepage"/>
          <w:jc w:val="center"/>
        </w:pPr>
        <w:r>
          <w:fldChar w:fldCharType="begin"/>
        </w:r>
        <w:r>
          <w:instrText>PAGE   \* MERGEFORMAT</w:instrText>
        </w:r>
        <w:r>
          <w:fldChar w:fldCharType="separate"/>
        </w:r>
        <w:r w:rsidR="00533C4B">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8F3" w:rsidRDefault="004958F3" w:rsidP="001D42E8">
      <w:r>
        <w:separator/>
      </w:r>
    </w:p>
  </w:footnote>
  <w:footnote w:type="continuationSeparator" w:id="0">
    <w:p w:rsidR="004958F3" w:rsidRDefault="004958F3" w:rsidP="001D4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C2F" w:rsidRPr="001D42E8" w:rsidRDefault="00A72C2F" w:rsidP="001D42E8">
    <w:pPr>
      <w:pStyle w:val="En-tte"/>
      <w:jc w:val="both"/>
    </w:pPr>
    <w:r>
      <w:rPr>
        <w:noProof/>
      </w:rPr>
      <w:drawing>
        <wp:inline distT="0" distB="0" distL="0" distR="0" wp14:anchorId="795F0995" wp14:editId="4DFF8ADF">
          <wp:extent cx="2286000" cy="466725"/>
          <wp:effectExtent l="0" t="0" r="0" b="9525"/>
          <wp:docPr id="1" name="Image 1" descr="cid:image001.png@01D333A5.C2731A20"/>
          <wp:cNvGraphicFramePr/>
          <a:graphic xmlns:a="http://schemas.openxmlformats.org/drawingml/2006/main">
            <a:graphicData uri="http://schemas.openxmlformats.org/drawingml/2006/picture">
              <pic:pic xmlns:pic="http://schemas.openxmlformats.org/drawingml/2006/picture">
                <pic:nvPicPr>
                  <pic:cNvPr id="1" name="Image 1" descr="cid:image001.png@01D333A5.C2731A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BBF"/>
    <w:multiLevelType w:val="multilevel"/>
    <w:tmpl w:val="F676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642A95"/>
    <w:multiLevelType w:val="multilevel"/>
    <w:tmpl w:val="E1F649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start w:val="1"/>
      <w:numFmt w:val="lowerLetter"/>
      <w:lvlText w:val="%3)"/>
      <w:lvlJc w:val="left"/>
      <w:pPr>
        <w:ind w:left="2160" w:hanging="360"/>
      </w:pPr>
      <w:rPr>
        <w:rFonts w:hint="default"/>
        <w:color w:val="auto"/>
        <w:sz w:val="24"/>
        <w:u w:val="none"/>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480CBD"/>
    <w:multiLevelType w:val="multilevel"/>
    <w:tmpl w:val="D01A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BF5E6F"/>
    <w:multiLevelType w:val="multilevel"/>
    <w:tmpl w:val="484C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56529E"/>
    <w:multiLevelType w:val="multilevel"/>
    <w:tmpl w:val="8E1C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A102C9"/>
    <w:multiLevelType w:val="multilevel"/>
    <w:tmpl w:val="2D20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5021D5"/>
    <w:multiLevelType w:val="hybridMultilevel"/>
    <w:tmpl w:val="427E446A"/>
    <w:lvl w:ilvl="0" w:tplc="1A14F67C">
      <w:start w:val="1"/>
      <w:numFmt w:val="upperLetter"/>
      <w:lvlText w:val="%1)"/>
      <w:lvlJc w:val="left"/>
      <w:pPr>
        <w:ind w:left="720" w:hanging="360"/>
      </w:pPr>
      <w:rPr>
        <w:rFonts w:hint="default"/>
        <w:b w:val="0"/>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7D21BC5"/>
    <w:multiLevelType w:val="multilevel"/>
    <w:tmpl w:val="2A5C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125FC1"/>
    <w:multiLevelType w:val="multilevel"/>
    <w:tmpl w:val="93EC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C02E48"/>
    <w:multiLevelType w:val="multilevel"/>
    <w:tmpl w:val="E1F649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start w:val="1"/>
      <w:numFmt w:val="lowerLetter"/>
      <w:lvlText w:val="%3)"/>
      <w:lvlJc w:val="left"/>
      <w:pPr>
        <w:ind w:left="2160" w:hanging="360"/>
      </w:pPr>
      <w:rPr>
        <w:rFonts w:hint="default"/>
        <w:color w:val="auto"/>
        <w:sz w:val="24"/>
        <w:u w:val="none"/>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5001E77"/>
    <w:multiLevelType w:val="multilevel"/>
    <w:tmpl w:val="E1F649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start w:val="1"/>
      <w:numFmt w:val="lowerLetter"/>
      <w:lvlText w:val="%3)"/>
      <w:lvlJc w:val="left"/>
      <w:pPr>
        <w:ind w:left="2160" w:hanging="360"/>
      </w:pPr>
      <w:rPr>
        <w:rFonts w:hint="default"/>
        <w:color w:val="auto"/>
        <w:sz w:val="24"/>
        <w:u w:val="none"/>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E052739"/>
    <w:multiLevelType w:val="multilevel"/>
    <w:tmpl w:val="E376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0C10B3B"/>
    <w:multiLevelType w:val="hybridMultilevel"/>
    <w:tmpl w:val="6E56630C"/>
    <w:lvl w:ilvl="0" w:tplc="291A1B94">
      <w:start w:val="1"/>
      <w:numFmt w:val="decimal"/>
      <w:lvlText w:val="%1)"/>
      <w:lvlJc w:val="left"/>
      <w:pPr>
        <w:ind w:left="1353" w:hanging="360"/>
      </w:pPr>
      <w:rPr>
        <w:rFonts w:hint="default"/>
        <w:b/>
      </w:rPr>
    </w:lvl>
    <w:lvl w:ilvl="1" w:tplc="040C0019">
      <w:start w:val="1"/>
      <w:numFmt w:val="lowerLetter"/>
      <w:lvlText w:val="%2."/>
      <w:lvlJc w:val="left"/>
      <w:pPr>
        <w:ind w:left="2073" w:hanging="360"/>
      </w:pPr>
    </w:lvl>
    <w:lvl w:ilvl="2" w:tplc="040C001B">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3">
    <w:nsid w:val="37807343"/>
    <w:multiLevelType w:val="multilevel"/>
    <w:tmpl w:val="5C24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D687540"/>
    <w:multiLevelType w:val="multilevel"/>
    <w:tmpl w:val="DA382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61E25B4"/>
    <w:multiLevelType w:val="multilevel"/>
    <w:tmpl w:val="E1F649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start w:val="1"/>
      <w:numFmt w:val="lowerLetter"/>
      <w:lvlText w:val="%3)"/>
      <w:lvlJc w:val="left"/>
      <w:pPr>
        <w:ind w:left="2160" w:hanging="360"/>
      </w:pPr>
      <w:rPr>
        <w:rFonts w:hint="default"/>
        <w:color w:val="auto"/>
        <w:sz w:val="24"/>
        <w:u w:val="none"/>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7886832"/>
    <w:multiLevelType w:val="multilevel"/>
    <w:tmpl w:val="252EA1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b/>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80658F4"/>
    <w:multiLevelType w:val="hybridMultilevel"/>
    <w:tmpl w:val="559A8848"/>
    <w:lvl w:ilvl="0" w:tplc="A0880B3C">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nsid w:val="50BD392A"/>
    <w:multiLevelType w:val="multilevel"/>
    <w:tmpl w:val="60EE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17D7EFB"/>
    <w:multiLevelType w:val="multilevel"/>
    <w:tmpl w:val="7936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1C4163A"/>
    <w:multiLevelType w:val="hybridMultilevel"/>
    <w:tmpl w:val="B29CB954"/>
    <w:lvl w:ilvl="0" w:tplc="784EB0D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29E4B31"/>
    <w:multiLevelType w:val="multilevel"/>
    <w:tmpl w:val="AF0A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2A669AF"/>
    <w:multiLevelType w:val="multilevel"/>
    <w:tmpl w:val="72E6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3AD54AD"/>
    <w:multiLevelType w:val="multilevel"/>
    <w:tmpl w:val="53D0BB7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4">
    <w:nsid w:val="56C510B4"/>
    <w:multiLevelType w:val="multilevel"/>
    <w:tmpl w:val="E7FA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0862CC"/>
    <w:multiLevelType w:val="hybridMultilevel"/>
    <w:tmpl w:val="B776B16E"/>
    <w:lvl w:ilvl="0" w:tplc="9516DAA6">
      <w:start w:val="1"/>
      <w:numFmt w:val="lowerLetter"/>
      <w:lvlText w:val="%1)"/>
      <w:lvlJc w:val="left"/>
      <w:pPr>
        <w:ind w:left="1709" w:hanging="360"/>
      </w:pPr>
      <w:rPr>
        <w:rFonts w:hint="default"/>
      </w:rPr>
    </w:lvl>
    <w:lvl w:ilvl="1" w:tplc="040C0019" w:tentative="1">
      <w:start w:val="1"/>
      <w:numFmt w:val="lowerLetter"/>
      <w:lvlText w:val="%2."/>
      <w:lvlJc w:val="left"/>
      <w:pPr>
        <w:ind w:left="2429" w:hanging="360"/>
      </w:pPr>
    </w:lvl>
    <w:lvl w:ilvl="2" w:tplc="040C001B" w:tentative="1">
      <w:start w:val="1"/>
      <w:numFmt w:val="lowerRoman"/>
      <w:lvlText w:val="%3."/>
      <w:lvlJc w:val="right"/>
      <w:pPr>
        <w:ind w:left="3149" w:hanging="180"/>
      </w:pPr>
    </w:lvl>
    <w:lvl w:ilvl="3" w:tplc="040C000F" w:tentative="1">
      <w:start w:val="1"/>
      <w:numFmt w:val="decimal"/>
      <w:lvlText w:val="%4."/>
      <w:lvlJc w:val="left"/>
      <w:pPr>
        <w:ind w:left="3869" w:hanging="360"/>
      </w:pPr>
    </w:lvl>
    <w:lvl w:ilvl="4" w:tplc="040C0019" w:tentative="1">
      <w:start w:val="1"/>
      <w:numFmt w:val="lowerLetter"/>
      <w:lvlText w:val="%5."/>
      <w:lvlJc w:val="left"/>
      <w:pPr>
        <w:ind w:left="4589" w:hanging="360"/>
      </w:pPr>
    </w:lvl>
    <w:lvl w:ilvl="5" w:tplc="040C001B" w:tentative="1">
      <w:start w:val="1"/>
      <w:numFmt w:val="lowerRoman"/>
      <w:lvlText w:val="%6."/>
      <w:lvlJc w:val="right"/>
      <w:pPr>
        <w:ind w:left="5309" w:hanging="180"/>
      </w:pPr>
    </w:lvl>
    <w:lvl w:ilvl="6" w:tplc="040C000F" w:tentative="1">
      <w:start w:val="1"/>
      <w:numFmt w:val="decimal"/>
      <w:lvlText w:val="%7."/>
      <w:lvlJc w:val="left"/>
      <w:pPr>
        <w:ind w:left="6029" w:hanging="360"/>
      </w:pPr>
    </w:lvl>
    <w:lvl w:ilvl="7" w:tplc="040C0019" w:tentative="1">
      <w:start w:val="1"/>
      <w:numFmt w:val="lowerLetter"/>
      <w:lvlText w:val="%8."/>
      <w:lvlJc w:val="left"/>
      <w:pPr>
        <w:ind w:left="6749" w:hanging="360"/>
      </w:pPr>
    </w:lvl>
    <w:lvl w:ilvl="8" w:tplc="040C001B" w:tentative="1">
      <w:start w:val="1"/>
      <w:numFmt w:val="lowerRoman"/>
      <w:lvlText w:val="%9."/>
      <w:lvlJc w:val="right"/>
      <w:pPr>
        <w:ind w:left="7469" w:hanging="180"/>
      </w:pPr>
    </w:lvl>
  </w:abstractNum>
  <w:abstractNum w:abstractNumId="26">
    <w:nsid w:val="6096219B"/>
    <w:multiLevelType w:val="multilevel"/>
    <w:tmpl w:val="E550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58201F8"/>
    <w:multiLevelType w:val="multilevel"/>
    <w:tmpl w:val="491A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6D137B5"/>
    <w:multiLevelType w:val="multilevel"/>
    <w:tmpl w:val="95A4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6F05D54"/>
    <w:multiLevelType w:val="multilevel"/>
    <w:tmpl w:val="78A6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DC62588"/>
    <w:multiLevelType w:val="hybridMultilevel"/>
    <w:tmpl w:val="69A09108"/>
    <w:lvl w:ilvl="0" w:tplc="4850B4BE">
      <w:numFmt w:val="bullet"/>
      <w:lvlText w:val="-"/>
      <w:lvlJc w:val="left"/>
      <w:pPr>
        <w:ind w:left="720" w:hanging="360"/>
      </w:pPr>
      <w:rPr>
        <w:rFonts w:ascii="Times New Roman" w:eastAsia="Times New Roman" w:hAnsi="Times New Roman"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2DF3381"/>
    <w:multiLevelType w:val="multilevel"/>
    <w:tmpl w:val="3D56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5190B0E"/>
    <w:multiLevelType w:val="hybridMultilevel"/>
    <w:tmpl w:val="FCA84E66"/>
    <w:lvl w:ilvl="0" w:tplc="00A4D8AC">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5406A10"/>
    <w:multiLevelType w:val="multilevel"/>
    <w:tmpl w:val="7D50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58E28D3"/>
    <w:multiLevelType w:val="multilevel"/>
    <w:tmpl w:val="E1F649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start w:val="1"/>
      <w:numFmt w:val="lowerLetter"/>
      <w:lvlText w:val="%3)"/>
      <w:lvlJc w:val="left"/>
      <w:pPr>
        <w:ind w:left="2160" w:hanging="360"/>
      </w:pPr>
      <w:rPr>
        <w:rFonts w:hint="default"/>
        <w:color w:val="auto"/>
        <w:sz w:val="24"/>
        <w:u w:val="none"/>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6E928E7"/>
    <w:multiLevelType w:val="multilevel"/>
    <w:tmpl w:val="9E4C6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AD87401"/>
    <w:multiLevelType w:val="multilevel"/>
    <w:tmpl w:val="E1F649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start w:val="1"/>
      <w:numFmt w:val="lowerLetter"/>
      <w:lvlText w:val="%3)"/>
      <w:lvlJc w:val="left"/>
      <w:pPr>
        <w:ind w:left="2160" w:hanging="360"/>
      </w:pPr>
      <w:rPr>
        <w:rFonts w:hint="default"/>
        <w:color w:val="auto"/>
        <w:sz w:val="24"/>
        <w:u w:val="none"/>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D6977F8"/>
    <w:multiLevelType w:val="multilevel"/>
    <w:tmpl w:val="E1F649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start w:val="1"/>
      <w:numFmt w:val="lowerLetter"/>
      <w:lvlText w:val="%3)"/>
      <w:lvlJc w:val="left"/>
      <w:pPr>
        <w:ind w:left="2160" w:hanging="360"/>
      </w:pPr>
      <w:rPr>
        <w:rFonts w:hint="default"/>
        <w:color w:val="auto"/>
        <w:sz w:val="24"/>
        <w:u w:val="none"/>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5"/>
  </w:num>
  <w:num w:numId="2">
    <w:abstractNumId w:val="16"/>
  </w:num>
  <w:num w:numId="3">
    <w:abstractNumId w:val="23"/>
  </w:num>
  <w:num w:numId="4">
    <w:abstractNumId w:val="24"/>
  </w:num>
  <w:num w:numId="5">
    <w:abstractNumId w:val="11"/>
  </w:num>
  <w:num w:numId="6">
    <w:abstractNumId w:val="18"/>
  </w:num>
  <w:num w:numId="7">
    <w:abstractNumId w:val="8"/>
  </w:num>
  <w:num w:numId="8">
    <w:abstractNumId w:val="3"/>
  </w:num>
  <w:num w:numId="9">
    <w:abstractNumId w:val="27"/>
  </w:num>
  <w:num w:numId="10">
    <w:abstractNumId w:val="5"/>
  </w:num>
  <w:num w:numId="11">
    <w:abstractNumId w:val="14"/>
  </w:num>
  <w:num w:numId="12">
    <w:abstractNumId w:val="28"/>
  </w:num>
  <w:num w:numId="13">
    <w:abstractNumId w:val="0"/>
  </w:num>
  <w:num w:numId="14">
    <w:abstractNumId w:val="29"/>
  </w:num>
  <w:num w:numId="15">
    <w:abstractNumId w:val="31"/>
  </w:num>
  <w:num w:numId="16">
    <w:abstractNumId w:val="7"/>
  </w:num>
  <w:num w:numId="17">
    <w:abstractNumId w:val="21"/>
  </w:num>
  <w:num w:numId="18">
    <w:abstractNumId w:val="22"/>
  </w:num>
  <w:num w:numId="19">
    <w:abstractNumId w:val="15"/>
  </w:num>
  <w:num w:numId="20">
    <w:abstractNumId w:val="26"/>
  </w:num>
  <w:num w:numId="21">
    <w:abstractNumId w:val="19"/>
  </w:num>
  <w:num w:numId="22">
    <w:abstractNumId w:val="4"/>
  </w:num>
  <w:num w:numId="23">
    <w:abstractNumId w:val="2"/>
  </w:num>
  <w:num w:numId="24">
    <w:abstractNumId w:val="33"/>
  </w:num>
  <w:num w:numId="25">
    <w:abstractNumId w:val="13"/>
  </w:num>
  <w:num w:numId="26">
    <w:abstractNumId w:val="30"/>
  </w:num>
  <w:num w:numId="27">
    <w:abstractNumId w:val="17"/>
  </w:num>
  <w:num w:numId="28">
    <w:abstractNumId w:val="6"/>
  </w:num>
  <w:num w:numId="29">
    <w:abstractNumId w:val="20"/>
  </w:num>
  <w:num w:numId="30">
    <w:abstractNumId w:val="32"/>
  </w:num>
  <w:num w:numId="31">
    <w:abstractNumId w:val="36"/>
  </w:num>
  <w:num w:numId="32">
    <w:abstractNumId w:val="9"/>
  </w:num>
  <w:num w:numId="33">
    <w:abstractNumId w:val="10"/>
  </w:num>
  <w:num w:numId="34">
    <w:abstractNumId w:val="37"/>
  </w:num>
  <w:num w:numId="35">
    <w:abstractNumId w:val="34"/>
  </w:num>
  <w:num w:numId="36">
    <w:abstractNumId w:val="1"/>
  </w:num>
  <w:num w:numId="37">
    <w:abstractNumId w:val="12"/>
  </w:num>
  <w:num w:numId="38">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03C"/>
    <w:rsid w:val="00016A43"/>
    <w:rsid w:val="00023AAE"/>
    <w:rsid w:val="00024510"/>
    <w:rsid w:val="00027998"/>
    <w:rsid w:val="00100917"/>
    <w:rsid w:val="00123272"/>
    <w:rsid w:val="0012737B"/>
    <w:rsid w:val="00127655"/>
    <w:rsid w:val="00143072"/>
    <w:rsid w:val="00170445"/>
    <w:rsid w:val="00172091"/>
    <w:rsid w:val="001B2540"/>
    <w:rsid w:val="001C3D6D"/>
    <w:rsid w:val="001C6988"/>
    <w:rsid w:val="001D42E8"/>
    <w:rsid w:val="002058F7"/>
    <w:rsid w:val="00282621"/>
    <w:rsid w:val="00286C89"/>
    <w:rsid w:val="002C085A"/>
    <w:rsid w:val="002C58C6"/>
    <w:rsid w:val="002E3931"/>
    <w:rsid w:val="003048D4"/>
    <w:rsid w:val="003162EA"/>
    <w:rsid w:val="00326938"/>
    <w:rsid w:val="00350B65"/>
    <w:rsid w:val="003927D8"/>
    <w:rsid w:val="003B4340"/>
    <w:rsid w:val="003C42CF"/>
    <w:rsid w:val="003D69CD"/>
    <w:rsid w:val="003E19BF"/>
    <w:rsid w:val="003F5164"/>
    <w:rsid w:val="00401446"/>
    <w:rsid w:val="0042343B"/>
    <w:rsid w:val="00427DA3"/>
    <w:rsid w:val="0044745F"/>
    <w:rsid w:val="00465DBD"/>
    <w:rsid w:val="00474CCA"/>
    <w:rsid w:val="004958F3"/>
    <w:rsid w:val="004B46E7"/>
    <w:rsid w:val="004E0167"/>
    <w:rsid w:val="004E6ECC"/>
    <w:rsid w:val="0050051D"/>
    <w:rsid w:val="00517FB6"/>
    <w:rsid w:val="00533C4B"/>
    <w:rsid w:val="005867BB"/>
    <w:rsid w:val="00590874"/>
    <w:rsid w:val="005919D2"/>
    <w:rsid w:val="005C38F4"/>
    <w:rsid w:val="005C3A1F"/>
    <w:rsid w:val="005D029C"/>
    <w:rsid w:val="005E125B"/>
    <w:rsid w:val="006400D7"/>
    <w:rsid w:val="00647992"/>
    <w:rsid w:val="00662EBF"/>
    <w:rsid w:val="00676994"/>
    <w:rsid w:val="006A30B0"/>
    <w:rsid w:val="006B16CE"/>
    <w:rsid w:val="006C6C3D"/>
    <w:rsid w:val="006D2D79"/>
    <w:rsid w:val="006D4B01"/>
    <w:rsid w:val="006F4236"/>
    <w:rsid w:val="00702027"/>
    <w:rsid w:val="0074003C"/>
    <w:rsid w:val="00764037"/>
    <w:rsid w:val="007A3F70"/>
    <w:rsid w:val="007B1C40"/>
    <w:rsid w:val="007B5029"/>
    <w:rsid w:val="007E20B1"/>
    <w:rsid w:val="007F5498"/>
    <w:rsid w:val="008121B3"/>
    <w:rsid w:val="00813709"/>
    <w:rsid w:val="00821A94"/>
    <w:rsid w:val="00821F49"/>
    <w:rsid w:val="00833A1F"/>
    <w:rsid w:val="00860016"/>
    <w:rsid w:val="00860413"/>
    <w:rsid w:val="008A3B5C"/>
    <w:rsid w:val="008B5530"/>
    <w:rsid w:val="008F2409"/>
    <w:rsid w:val="00982F7E"/>
    <w:rsid w:val="00984E59"/>
    <w:rsid w:val="009C67E0"/>
    <w:rsid w:val="009D22C9"/>
    <w:rsid w:val="00A26222"/>
    <w:rsid w:val="00A72C2F"/>
    <w:rsid w:val="00AB7190"/>
    <w:rsid w:val="00AC5BCC"/>
    <w:rsid w:val="00AD4A32"/>
    <w:rsid w:val="00AE556C"/>
    <w:rsid w:val="00B151B4"/>
    <w:rsid w:val="00B2576E"/>
    <w:rsid w:val="00B35E26"/>
    <w:rsid w:val="00B447CA"/>
    <w:rsid w:val="00B520B3"/>
    <w:rsid w:val="00B8413C"/>
    <w:rsid w:val="00B9729E"/>
    <w:rsid w:val="00BA0EB1"/>
    <w:rsid w:val="00BA3AEE"/>
    <w:rsid w:val="00BD1670"/>
    <w:rsid w:val="00C76A4A"/>
    <w:rsid w:val="00C944DB"/>
    <w:rsid w:val="00C96C8F"/>
    <w:rsid w:val="00CA0572"/>
    <w:rsid w:val="00CE4B55"/>
    <w:rsid w:val="00CF01FD"/>
    <w:rsid w:val="00D20A11"/>
    <w:rsid w:val="00D81743"/>
    <w:rsid w:val="00DA78EF"/>
    <w:rsid w:val="00DE30D0"/>
    <w:rsid w:val="00DF72DA"/>
    <w:rsid w:val="00DF7669"/>
    <w:rsid w:val="00E51B6B"/>
    <w:rsid w:val="00E73B88"/>
    <w:rsid w:val="00E860F9"/>
    <w:rsid w:val="00E86272"/>
    <w:rsid w:val="00E92E1C"/>
    <w:rsid w:val="00EA285C"/>
    <w:rsid w:val="00EC78A4"/>
    <w:rsid w:val="00EC7B4D"/>
    <w:rsid w:val="00EE4921"/>
    <w:rsid w:val="00F04599"/>
    <w:rsid w:val="00F235E1"/>
    <w:rsid w:val="00F37664"/>
    <w:rsid w:val="00F37BE6"/>
    <w:rsid w:val="00F5512C"/>
    <w:rsid w:val="00F70EB2"/>
    <w:rsid w:val="00F8487F"/>
    <w:rsid w:val="00FA376E"/>
    <w:rsid w:val="00FD5B4E"/>
    <w:rsid w:val="00FF47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F477C"/>
    <w:rPr>
      <w:b/>
      <w:bCs/>
    </w:rPr>
  </w:style>
  <w:style w:type="table" w:styleId="Grilledutableau">
    <w:name w:val="Table Grid"/>
    <w:basedOn w:val="TableauNormal"/>
    <w:rsid w:val="00B520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96C8F"/>
    <w:pPr>
      <w:ind w:left="720"/>
      <w:contextualSpacing/>
    </w:pPr>
  </w:style>
  <w:style w:type="paragraph" w:styleId="En-tte">
    <w:name w:val="header"/>
    <w:basedOn w:val="Normal"/>
    <w:link w:val="En-tteCar"/>
    <w:uiPriority w:val="99"/>
    <w:rsid w:val="001D42E8"/>
    <w:pPr>
      <w:tabs>
        <w:tab w:val="center" w:pos="4536"/>
        <w:tab w:val="right" w:pos="9072"/>
      </w:tabs>
    </w:pPr>
  </w:style>
  <w:style w:type="character" w:customStyle="1" w:styleId="En-tteCar">
    <w:name w:val="En-tête Car"/>
    <w:basedOn w:val="Policepardfaut"/>
    <w:link w:val="En-tte"/>
    <w:uiPriority w:val="99"/>
    <w:rsid w:val="001D42E8"/>
    <w:rPr>
      <w:sz w:val="24"/>
      <w:szCs w:val="24"/>
    </w:rPr>
  </w:style>
  <w:style w:type="paragraph" w:styleId="Pieddepage">
    <w:name w:val="footer"/>
    <w:basedOn w:val="Normal"/>
    <w:link w:val="PieddepageCar"/>
    <w:uiPriority w:val="99"/>
    <w:rsid w:val="001D42E8"/>
    <w:pPr>
      <w:tabs>
        <w:tab w:val="center" w:pos="4536"/>
        <w:tab w:val="right" w:pos="9072"/>
      </w:tabs>
    </w:pPr>
  </w:style>
  <w:style w:type="character" w:customStyle="1" w:styleId="PieddepageCar">
    <w:name w:val="Pied de page Car"/>
    <w:basedOn w:val="Policepardfaut"/>
    <w:link w:val="Pieddepage"/>
    <w:uiPriority w:val="99"/>
    <w:rsid w:val="001D42E8"/>
    <w:rPr>
      <w:sz w:val="24"/>
      <w:szCs w:val="24"/>
    </w:rPr>
  </w:style>
  <w:style w:type="paragraph" w:styleId="Textedebulles">
    <w:name w:val="Balloon Text"/>
    <w:basedOn w:val="Normal"/>
    <w:link w:val="TextedebullesCar"/>
    <w:rsid w:val="001D42E8"/>
    <w:rPr>
      <w:rFonts w:ascii="Tahoma" w:hAnsi="Tahoma" w:cs="Tahoma"/>
      <w:sz w:val="16"/>
      <w:szCs w:val="16"/>
    </w:rPr>
  </w:style>
  <w:style w:type="character" w:customStyle="1" w:styleId="TextedebullesCar">
    <w:name w:val="Texte de bulles Car"/>
    <w:basedOn w:val="Policepardfaut"/>
    <w:link w:val="Textedebulles"/>
    <w:rsid w:val="001D42E8"/>
    <w:rPr>
      <w:rFonts w:ascii="Tahoma" w:hAnsi="Tahoma" w:cs="Tahoma"/>
      <w:sz w:val="16"/>
      <w:szCs w:val="16"/>
    </w:rPr>
  </w:style>
  <w:style w:type="character" w:styleId="Lienhypertexte">
    <w:name w:val="Hyperlink"/>
    <w:basedOn w:val="Policepardfaut"/>
    <w:rsid w:val="00F04599"/>
    <w:rPr>
      <w:color w:val="0000FF" w:themeColor="hyperlink"/>
      <w:u w:val="single"/>
    </w:rPr>
  </w:style>
  <w:style w:type="character" w:styleId="Lienhypertextesuivivisit">
    <w:name w:val="FollowedHyperlink"/>
    <w:basedOn w:val="Policepardfaut"/>
    <w:rsid w:val="00BA0E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F477C"/>
    <w:rPr>
      <w:b/>
      <w:bCs/>
    </w:rPr>
  </w:style>
  <w:style w:type="table" w:styleId="Grilledutableau">
    <w:name w:val="Table Grid"/>
    <w:basedOn w:val="TableauNormal"/>
    <w:rsid w:val="00B520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96C8F"/>
    <w:pPr>
      <w:ind w:left="720"/>
      <w:contextualSpacing/>
    </w:pPr>
  </w:style>
  <w:style w:type="paragraph" w:styleId="En-tte">
    <w:name w:val="header"/>
    <w:basedOn w:val="Normal"/>
    <w:link w:val="En-tteCar"/>
    <w:uiPriority w:val="99"/>
    <w:rsid w:val="001D42E8"/>
    <w:pPr>
      <w:tabs>
        <w:tab w:val="center" w:pos="4536"/>
        <w:tab w:val="right" w:pos="9072"/>
      </w:tabs>
    </w:pPr>
  </w:style>
  <w:style w:type="character" w:customStyle="1" w:styleId="En-tteCar">
    <w:name w:val="En-tête Car"/>
    <w:basedOn w:val="Policepardfaut"/>
    <w:link w:val="En-tte"/>
    <w:uiPriority w:val="99"/>
    <w:rsid w:val="001D42E8"/>
    <w:rPr>
      <w:sz w:val="24"/>
      <w:szCs w:val="24"/>
    </w:rPr>
  </w:style>
  <w:style w:type="paragraph" w:styleId="Pieddepage">
    <w:name w:val="footer"/>
    <w:basedOn w:val="Normal"/>
    <w:link w:val="PieddepageCar"/>
    <w:uiPriority w:val="99"/>
    <w:rsid w:val="001D42E8"/>
    <w:pPr>
      <w:tabs>
        <w:tab w:val="center" w:pos="4536"/>
        <w:tab w:val="right" w:pos="9072"/>
      </w:tabs>
    </w:pPr>
  </w:style>
  <w:style w:type="character" w:customStyle="1" w:styleId="PieddepageCar">
    <w:name w:val="Pied de page Car"/>
    <w:basedOn w:val="Policepardfaut"/>
    <w:link w:val="Pieddepage"/>
    <w:uiPriority w:val="99"/>
    <w:rsid w:val="001D42E8"/>
    <w:rPr>
      <w:sz w:val="24"/>
      <w:szCs w:val="24"/>
    </w:rPr>
  </w:style>
  <w:style w:type="paragraph" w:styleId="Textedebulles">
    <w:name w:val="Balloon Text"/>
    <w:basedOn w:val="Normal"/>
    <w:link w:val="TextedebullesCar"/>
    <w:rsid w:val="001D42E8"/>
    <w:rPr>
      <w:rFonts w:ascii="Tahoma" w:hAnsi="Tahoma" w:cs="Tahoma"/>
      <w:sz w:val="16"/>
      <w:szCs w:val="16"/>
    </w:rPr>
  </w:style>
  <w:style w:type="character" w:customStyle="1" w:styleId="TextedebullesCar">
    <w:name w:val="Texte de bulles Car"/>
    <w:basedOn w:val="Policepardfaut"/>
    <w:link w:val="Textedebulles"/>
    <w:rsid w:val="001D42E8"/>
    <w:rPr>
      <w:rFonts w:ascii="Tahoma" w:hAnsi="Tahoma" w:cs="Tahoma"/>
      <w:sz w:val="16"/>
      <w:szCs w:val="16"/>
    </w:rPr>
  </w:style>
  <w:style w:type="character" w:styleId="Lienhypertexte">
    <w:name w:val="Hyperlink"/>
    <w:basedOn w:val="Policepardfaut"/>
    <w:rsid w:val="00F04599"/>
    <w:rPr>
      <w:color w:val="0000FF" w:themeColor="hyperlink"/>
      <w:u w:val="single"/>
    </w:rPr>
  </w:style>
  <w:style w:type="character" w:styleId="Lienhypertextesuivivisit">
    <w:name w:val="FollowedHyperlink"/>
    <w:basedOn w:val="Policepardfaut"/>
    <w:rsid w:val="00BA0E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5615">
      <w:bodyDiv w:val="1"/>
      <w:marLeft w:val="0"/>
      <w:marRight w:val="0"/>
      <w:marTop w:val="0"/>
      <w:marBottom w:val="0"/>
      <w:divBdr>
        <w:top w:val="none" w:sz="0" w:space="0" w:color="auto"/>
        <w:left w:val="none" w:sz="0" w:space="0" w:color="auto"/>
        <w:bottom w:val="none" w:sz="0" w:space="0" w:color="auto"/>
        <w:right w:val="none" w:sz="0" w:space="0" w:color="auto"/>
      </w:divBdr>
      <w:divsChild>
        <w:div w:id="959268230">
          <w:marLeft w:val="0"/>
          <w:marRight w:val="0"/>
          <w:marTop w:val="0"/>
          <w:marBottom w:val="0"/>
          <w:divBdr>
            <w:top w:val="single" w:sz="6" w:space="0" w:color="1AC4E8"/>
            <w:left w:val="single" w:sz="6" w:space="0" w:color="1AC4E8"/>
            <w:bottom w:val="single" w:sz="6" w:space="0" w:color="1AC4E8"/>
            <w:right w:val="single" w:sz="6" w:space="0" w:color="1AC4E8"/>
          </w:divBdr>
        </w:div>
        <w:div w:id="601032888">
          <w:marLeft w:val="0"/>
          <w:marRight w:val="0"/>
          <w:marTop w:val="0"/>
          <w:marBottom w:val="0"/>
          <w:divBdr>
            <w:top w:val="none" w:sz="0" w:space="0" w:color="auto"/>
            <w:left w:val="none" w:sz="0" w:space="0" w:color="auto"/>
            <w:bottom w:val="none" w:sz="0" w:space="0" w:color="auto"/>
            <w:right w:val="none" w:sz="0" w:space="0" w:color="auto"/>
          </w:divBdr>
          <w:divsChild>
            <w:div w:id="1334263313">
              <w:marLeft w:val="0"/>
              <w:marRight w:val="0"/>
              <w:marTop w:val="0"/>
              <w:marBottom w:val="0"/>
              <w:divBdr>
                <w:top w:val="single" w:sz="6" w:space="19" w:color="FFFFFF"/>
                <w:left w:val="none" w:sz="0" w:space="0" w:color="auto"/>
                <w:bottom w:val="none" w:sz="0" w:space="0" w:color="auto"/>
                <w:right w:val="none" w:sz="0" w:space="0" w:color="auto"/>
              </w:divBdr>
              <w:divsChild>
                <w:div w:id="1335105185">
                  <w:marLeft w:val="0"/>
                  <w:marRight w:val="0"/>
                  <w:marTop w:val="0"/>
                  <w:marBottom w:val="0"/>
                  <w:divBdr>
                    <w:top w:val="none" w:sz="0" w:space="0" w:color="auto"/>
                    <w:left w:val="none" w:sz="0" w:space="0" w:color="auto"/>
                    <w:bottom w:val="none" w:sz="0" w:space="0" w:color="auto"/>
                    <w:right w:val="none" w:sz="0" w:space="0" w:color="auto"/>
                  </w:divBdr>
                </w:div>
                <w:div w:id="658581567">
                  <w:marLeft w:val="0"/>
                  <w:marRight w:val="0"/>
                  <w:marTop w:val="0"/>
                  <w:marBottom w:val="0"/>
                  <w:divBdr>
                    <w:top w:val="none" w:sz="0" w:space="0" w:color="auto"/>
                    <w:left w:val="none" w:sz="0" w:space="0" w:color="auto"/>
                    <w:bottom w:val="none" w:sz="0" w:space="0" w:color="auto"/>
                    <w:right w:val="none" w:sz="0" w:space="0" w:color="auto"/>
                  </w:divBdr>
                </w:div>
                <w:div w:id="158233738">
                  <w:marLeft w:val="0"/>
                  <w:marRight w:val="0"/>
                  <w:marTop w:val="0"/>
                  <w:marBottom w:val="0"/>
                  <w:divBdr>
                    <w:top w:val="none" w:sz="0" w:space="0" w:color="auto"/>
                    <w:left w:val="none" w:sz="0" w:space="0" w:color="auto"/>
                    <w:bottom w:val="none" w:sz="0" w:space="0" w:color="auto"/>
                    <w:right w:val="none" w:sz="0" w:space="0" w:color="auto"/>
                  </w:divBdr>
                </w:div>
                <w:div w:id="45836578">
                  <w:marLeft w:val="0"/>
                  <w:marRight w:val="0"/>
                  <w:marTop w:val="0"/>
                  <w:marBottom w:val="0"/>
                  <w:divBdr>
                    <w:top w:val="none" w:sz="0" w:space="0" w:color="auto"/>
                    <w:left w:val="none" w:sz="0" w:space="0" w:color="auto"/>
                    <w:bottom w:val="none" w:sz="0" w:space="0" w:color="auto"/>
                    <w:right w:val="none" w:sz="0" w:space="0" w:color="auto"/>
                  </w:divBdr>
                </w:div>
                <w:div w:id="1651135799">
                  <w:marLeft w:val="0"/>
                  <w:marRight w:val="0"/>
                  <w:marTop w:val="0"/>
                  <w:marBottom w:val="0"/>
                  <w:divBdr>
                    <w:top w:val="none" w:sz="0" w:space="0" w:color="auto"/>
                    <w:left w:val="none" w:sz="0" w:space="0" w:color="auto"/>
                    <w:bottom w:val="none" w:sz="0" w:space="0" w:color="auto"/>
                    <w:right w:val="none" w:sz="0" w:space="0" w:color="auto"/>
                  </w:divBdr>
                </w:div>
                <w:div w:id="862748252">
                  <w:marLeft w:val="0"/>
                  <w:marRight w:val="0"/>
                  <w:marTop w:val="0"/>
                  <w:marBottom w:val="0"/>
                  <w:divBdr>
                    <w:top w:val="none" w:sz="0" w:space="0" w:color="auto"/>
                    <w:left w:val="none" w:sz="0" w:space="0" w:color="auto"/>
                    <w:bottom w:val="none" w:sz="0" w:space="0" w:color="auto"/>
                    <w:right w:val="none" w:sz="0" w:space="0" w:color="auto"/>
                  </w:divBdr>
                </w:div>
                <w:div w:id="1014378385">
                  <w:marLeft w:val="0"/>
                  <w:marRight w:val="0"/>
                  <w:marTop w:val="0"/>
                  <w:marBottom w:val="0"/>
                  <w:divBdr>
                    <w:top w:val="none" w:sz="0" w:space="0" w:color="auto"/>
                    <w:left w:val="none" w:sz="0" w:space="0" w:color="auto"/>
                    <w:bottom w:val="none" w:sz="0" w:space="0" w:color="auto"/>
                    <w:right w:val="none" w:sz="0" w:space="0" w:color="auto"/>
                  </w:divBdr>
                </w:div>
                <w:div w:id="1435711187">
                  <w:marLeft w:val="0"/>
                  <w:marRight w:val="0"/>
                  <w:marTop w:val="0"/>
                  <w:marBottom w:val="0"/>
                  <w:divBdr>
                    <w:top w:val="none" w:sz="0" w:space="0" w:color="auto"/>
                    <w:left w:val="none" w:sz="0" w:space="0" w:color="auto"/>
                    <w:bottom w:val="none" w:sz="0" w:space="0" w:color="auto"/>
                    <w:right w:val="none" w:sz="0" w:space="0" w:color="auto"/>
                  </w:divBdr>
                </w:div>
                <w:div w:id="719210281">
                  <w:marLeft w:val="0"/>
                  <w:marRight w:val="0"/>
                  <w:marTop w:val="0"/>
                  <w:marBottom w:val="0"/>
                  <w:divBdr>
                    <w:top w:val="none" w:sz="0" w:space="0" w:color="auto"/>
                    <w:left w:val="none" w:sz="0" w:space="0" w:color="auto"/>
                    <w:bottom w:val="none" w:sz="0" w:space="0" w:color="auto"/>
                    <w:right w:val="none" w:sz="0" w:space="0" w:color="auto"/>
                  </w:divBdr>
                </w:div>
                <w:div w:id="482240278">
                  <w:marLeft w:val="0"/>
                  <w:marRight w:val="0"/>
                  <w:marTop w:val="0"/>
                  <w:marBottom w:val="0"/>
                  <w:divBdr>
                    <w:top w:val="none" w:sz="0" w:space="0" w:color="auto"/>
                    <w:left w:val="none" w:sz="0" w:space="0" w:color="auto"/>
                    <w:bottom w:val="none" w:sz="0" w:space="0" w:color="auto"/>
                    <w:right w:val="none" w:sz="0" w:space="0" w:color="auto"/>
                  </w:divBdr>
                </w:div>
                <w:div w:id="1600403210">
                  <w:marLeft w:val="0"/>
                  <w:marRight w:val="0"/>
                  <w:marTop w:val="0"/>
                  <w:marBottom w:val="0"/>
                  <w:divBdr>
                    <w:top w:val="none" w:sz="0" w:space="0" w:color="auto"/>
                    <w:left w:val="none" w:sz="0" w:space="0" w:color="auto"/>
                    <w:bottom w:val="none" w:sz="0" w:space="0" w:color="auto"/>
                    <w:right w:val="none" w:sz="0" w:space="0" w:color="auto"/>
                  </w:divBdr>
                </w:div>
                <w:div w:id="242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91748">
      <w:bodyDiv w:val="1"/>
      <w:marLeft w:val="0"/>
      <w:marRight w:val="0"/>
      <w:marTop w:val="0"/>
      <w:marBottom w:val="0"/>
      <w:divBdr>
        <w:top w:val="none" w:sz="0" w:space="0" w:color="auto"/>
        <w:left w:val="none" w:sz="0" w:space="0" w:color="auto"/>
        <w:bottom w:val="none" w:sz="0" w:space="0" w:color="auto"/>
        <w:right w:val="none" w:sz="0" w:space="0" w:color="auto"/>
      </w:divBdr>
      <w:divsChild>
        <w:div w:id="1563833188">
          <w:marLeft w:val="0"/>
          <w:marRight w:val="0"/>
          <w:marTop w:val="0"/>
          <w:marBottom w:val="0"/>
          <w:divBdr>
            <w:top w:val="single" w:sz="6" w:space="0" w:color="1AC4E8"/>
            <w:left w:val="single" w:sz="6" w:space="0" w:color="1AC4E8"/>
            <w:bottom w:val="single" w:sz="6" w:space="0" w:color="1AC4E8"/>
            <w:right w:val="single" w:sz="6" w:space="0" w:color="1AC4E8"/>
          </w:divBdr>
        </w:div>
        <w:div w:id="48891551">
          <w:marLeft w:val="0"/>
          <w:marRight w:val="0"/>
          <w:marTop w:val="0"/>
          <w:marBottom w:val="0"/>
          <w:divBdr>
            <w:top w:val="none" w:sz="0" w:space="0" w:color="auto"/>
            <w:left w:val="none" w:sz="0" w:space="0" w:color="auto"/>
            <w:bottom w:val="none" w:sz="0" w:space="0" w:color="auto"/>
            <w:right w:val="none" w:sz="0" w:space="0" w:color="auto"/>
          </w:divBdr>
          <w:divsChild>
            <w:div w:id="367725859">
              <w:marLeft w:val="0"/>
              <w:marRight w:val="0"/>
              <w:marTop w:val="0"/>
              <w:marBottom w:val="0"/>
              <w:divBdr>
                <w:top w:val="single" w:sz="6" w:space="19" w:color="FFFFFF"/>
                <w:left w:val="none" w:sz="0" w:space="0" w:color="auto"/>
                <w:bottom w:val="none" w:sz="0" w:space="0" w:color="auto"/>
                <w:right w:val="none" w:sz="0" w:space="0" w:color="auto"/>
              </w:divBdr>
            </w:div>
          </w:divsChild>
        </w:div>
      </w:divsChild>
    </w:div>
    <w:div w:id="286012974">
      <w:bodyDiv w:val="1"/>
      <w:marLeft w:val="0"/>
      <w:marRight w:val="0"/>
      <w:marTop w:val="0"/>
      <w:marBottom w:val="0"/>
      <w:divBdr>
        <w:top w:val="none" w:sz="0" w:space="0" w:color="auto"/>
        <w:left w:val="none" w:sz="0" w:space="0" w:color="auto"/>
        <w:bottom w:val="none" w:sz="0" w:space="0" w:color="auto"/>
        <w:right w:val="none" w:sz="0" w:space="0" w:color="auto"/>
      </w:divBdr>
      <w:divsChild>
        <w:div w:id="1530143508">
          <w:marLeft w:val="0"/>
          <w:marRight w:val="0"/>
          <w:marTop w:val="0"/>
          <w:marBottom w:val="0"/>
          <w:divBdr>
            <w:top w:val="single" w:sz="6" w:space="0" w:color="1AC4E8"/>
            <w:left w:val="single" w:sz="6" w:space="0" w:color="1AC4E8"/>
            <w:bottom w:val="single" w:sz="6" w:space="0" w:color="1AC4E8"/>
            <w:right w:val="single" w:sz="6" w:space="0" w:color="1AC4E8"/>
          </w:divBdr>
        </w:div>
        <w:div w:id="196086832">
          <w:marLeft w:val="0"/>
          <w:marRight w:val="0"/>
          <w:marTop w:val="0"/>
          <w:marBottom w:val="0"/>
          <w:divBdr>
            <w:top w:val="none" w:sz="0" w:space="0" w:color="auto"/>
            <w:left w:val="none" w:sz="0" w:space="0" w:color="auto"/>
            <w:bottom w:val="none" w:sz="0" w:space="0" w:color="auto"/>
            <w:right w:val="none" w:sz="0" w:space="0" w:color="auto"/>
          </w:divBdr>
          <w:divsChild>
            <w:div w:id="1752118826">
              <w:marLeft w:val="0"/>
              <w:marRight w:val="0"/>
              <w:marTop w:val="0"/>
              <w:marBottom w:val="0"/>
              <w:divBdr>
                <w:top w:val="single" w:sz="6" w:space="19" w:color="FFFFFF"/>
                <w:left w:val="none" w:sz="0" w:space="0" w:color="auto"/>
                <w:bottom w:val="none" w:sz="0" w:space="0" w:color="auto"/>
                <w:right w:val="none" w:sz="0" w:space="0" w:color="auto"/>
              </w:divBdr>
            </w:div>
          </w:divsChild>
        </w:div>
      </w:divsChild>
    </w:div>
    <w:div w:id="412356459">
      <w:bodyDiv w:val="1"/>
      <w:marLeft w:val="0"/>
      <w:marRight w:val="0"/>
      <w:marTop w:val="0"/>
      <w:marBottom w:val="0"/>
      <w:divBdr>
        <w:top w:val="none" w:sz="0" w:space="0" w:color="auto"/>
        <w:left w:val="none" w:sz="0" w:space="0" w:color="auto"/>
        <w:bottom w:val="none" w:sz="0" w:space="0" w:color="auto"/>
        <w:right w:val="none" w:sz="0" w:space="0" w:color="auto"/>
      </w:divBdr>
      <w:divsChild>
        <w:div w:id="1189024362">
          <w:marLeft w:val="0"/>
          <w:marRight w:val="0"/>
          <w:marTop w:val="0"/>
          <w:marBottom w:val="0"/>
          <w:divBdr>
            <w:top w:val="single" w:sz="6" w:space="0" w:color="1AC4E8"/>
            <w:left w:val="single" w:sz="6" w:space="0" w:color="1AC4E8"/>
            <w:bottom w:val="single" w:sz="6" w:space="0" w:color="1AC4E8"/>
            <w:right w:val="single" w:sz="6" w:space="0" w:color="1AC4E8"/>
          </w:divBdr>
        </w:div>
        <w:div w:id="726881610">
          <w:marLeft w:val="0"/>
          <w:marRight w:val="0"/>
          <w:marTop w:val="0"/>
          <w:marBottom w:val="0"/>
          <w:divBdr>
            <w:top w:val="none" w:sz="0" w:space="0" w:color="auto"/>
            <w:left w:val="none" w:sz="0" w:space="0" w:color="auto"/>
            <w:bottom w:val="none" w:sz="0" w:space="0" w:color="auto"/>
            <w:right w:val="none" w:sz="0" w:space="0" w:color="auto"/>
          </w:divBdr>
          <w:divsChild>
            <w:div w:id="707681317">
              <w:marLeft w:val="0"/>
              <w:marRight w:val="0"/>
              <w:marTop w:val="0"/>
              <w:marBottom w:val="0"/>
              <w:divBdr>
                <w:top w:val="single" w:sz="6" w:space="19" w:color="FFFFFF"/>
                <w:left w:val="none" w:sz="0" w:space="0" w:color="auto"/>
                <w:bottom w:val="none" w:sz="0" w:space="0" w:color="auto"/>
                <w:right w:val="none" w:sz="0" w:space="0" w:color="auto"/>
              </w:divBdr>
              <w:divsChild>
                <w:div w:id="2107144549">
                  <w:blockQuote w:val="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450175259">
      <w:bodyDiv w:val="1"/>
      <w:marLeft w:val="0"/>
      <w:marRight w:val="0"/>
      <w:marTop w:val="0"/>
      <w:marBottom w:val="0"/>
      <w:divBdr>
        <w:top w:val="none" w:sz="0" w:space="0" w:color="auto"/>
        <w:left w:val="none" w:sz="0" w:space="0" w:color="auto"/>
        <w:bottom w:val="none" w:sz="0" w:space="0" w:color="auto"/>
        <w:right w:val="none" w:sz="0" w:space="0" w:color="auto"/>
      </w:divBdr>
    </w:div>
    <w:div w:id="598029649">
      <w:bodyDiv w:val="1"/>
      <w:marLeft w:val="0"/>
      <w:marRight w:val="0"/>
      <w:marTop w:val="0"/>
      <w:marBottom w:val="0"/>
      <w:divBdr>
        <w:top w:val="none" w:sz="0" w:space="0" w:color="auto"/>
        <w:left w:val="none" w:sz="0" w:space="0" w:color="auto"/>
        <w:bottom w:val="none" w:sz="0" w:space="0" w:color="auto"/>
        <w:right w:val="none" w:sz="0" w:space="0" w:color="auto"/>
      </w:divBdr>
    </w:div>
    <w:div w:id="864097526">
      <w:bodyDiv w:val="1"/>
      <w:marLeft w:val="0"/>
      <w:marRight w:val="0"/>
      <w:marTop w:val="0"/>
      <w:marBottom w:val="0"/>
      <w:divBdr>
        <w:top w:val="none" w:sz="0" w:space="0" w:color="auto"/>
        <w:left w:val="none" w:sz="0" w:space="0" w:color="auto"/>
        <w:bottom w:val="none" w:sz="0" w:space="0" w:color="auto"/>
        <w:right w:val="none" w:sz="0" w:space="0" w:color="auto"/>
      </w:divBdr>
      <w:divsChild>
        <w:div w:id="1680430000">
          <w:marLeft w:val="0"/>
          <w:marRight w:val="0"/>
          <w:marTop w:val="0"/>
          <w:marBottom w:val="0"/>
          <w:divBdr>
            <w:top w:val="none" w:sz="0" w:space="0" w:color="auto"/>
            <w:left w:val="none" w:sz="0" w:space="0" w:color="auto"/>
            <w:bottom w:val="none" w:sz="0" w:space="0" w:color="auto"/>
            <w:right w:val="none" w:sz="0" w:space="0" w:color="auto"/>
          </w:divBdr>
        </w:div>
      </w:divsChild>
    </w:div>
    <w:div w:id="959723905">
      <w:bodyDiv w:val="1"/>
      <w:marLeft w:val="0"/>
      <w:marRight w:val="0"/>
      <w:marTop w:val="0"/>
      <w:marBottom w:val="0"/>
      <w:divBdr>
        <w:top w:val="none" w:sz="0" w:space="0" w:color="auto"/>
        <w:left w:val="none" w:sz="0" w:space="0" w:color="auto"/>
        <w:bottom w:val="none" w:sz="0" w:space="0" w:color="auto"/>
        <w:right w:val="none" w:sz="0" w:space="0" w:color="auto"/>
      </w:divBdr>
      <w:divsChild>
        <w:div w:id="1530988285">
          <w:marLeft w:val="0"/>
          <w:marRight w:val="0"/>
          <w:marTop w:val="0"/>
          <w:marBottom w:val="0"/>
          <w:divBdr>
            <w:top w:val="single" w:sz="6" w:space="0" w:color="1AC4E8"/>
            <w:left w:val="single" w:sz="6" w:space="0" w:color="1AC4E8"/>
            <w:bottom w:val="single" w:sz="6" w:space="0" w:color="1AC4E8"/>
            <w:right w:val="single" w:sz="6" w:space="0" w:color="1AC4E8"/>
          </w:divBdr>
        </w:div>
        <w:div w:id="1604996973">
          <w:marLeft w:val="0"/>
          <w:marRight w:val="0"/>
          <w:marTop w:val="0"/>
          <w:marBottom w:val="0"/>
          <w:divBdr>
            <w:top w:val="none" w:sz="0" w:space="0" w:color="auto"/>
            <w:left w:val="none" w:sz="0" w:space="0" w:color="auto"/>
            <w:bottom w:val="none" w:sz="0" w:space="0" w:color="auto"/>
            <w:right w:val="none" w:sz="0" w:space="0" w:color="auto"/>
          </w:divBdr>
          <w:divsChild>
            <w:div w:id="703865671">
              <w:marLeft w:val="0"/>
              <w:marRight w:val="0"/>
              <w:marTop w:val="0"/>
              <w:marBottom w:val="0"/>
              <w:divBdr>
                <w:top w:val="single" w:sz="6" w:space="19" w:color="FFFFFF"/>
                <w:left w:val="none" w:sz="0" w:space="0" w:color="auto"/>
                <w:bottom w:val="none" w:sz="0" w:space="0" w:color="auto"/>
                <w:right w:val="none" w:sz="0" w:space="0" w:color="auto"/>
              </w:divBdr>
            </w:div>
          </w:divsChild>
        </w:div>
      </w:divsChild>
    </w:div>
    <w:div w:id="969557402">
      <w:bodyDiv w:val="1"/>
      <w:marLeft w:val="0"/>
      <w:marRight w:val="0"/>
      <w:marTop w:val="0"/>
      <w:marBottom w:val="0"/>
      <w:divBdr>
        <w:top w:val="none" w:sz="0" w:space="0" w:color="auto"/>
        <w:left w:val="none" w:sz="0" w:space="0" w:color="auto"/>
        <w:bottom w:val="none" w:sz="0" w:space="0" w:color="auto"/>
        <w:right w:val="none" w:sz="0" w:space="0" w:color="auto"/>
      </w:divBdr>
      <w:divsChild>
        <w:div w:id="317617543">
          <w:marLeft w:val="0"/>
          <w:marRight w:val="0"/>
          <w:marTop w:val="0"/>
          <w:marBottom w:val="0"/>
          <w:divBdr>
            <w:top w:val="single" w:sz="6" w:space="0" w:color="1AC4E8"/>
            <w:left w:val="single" w:sz="6" w:space="0" w:color="1AC4E8"/>
            <w:bottom w:val="single" w:sz="6" w:space="0" w:color="1AC4E8"/>
            <w:right w:val="single" w:sz="6" w:space="0" w:color="1AC4E8"/>
          </w:divBdr>
        </w:div>
        <w:div w:id="51852116">
          <w:marLeft w:val="0"/>
          <w:marRight w:val="0"/>
          <w:marTop w:val="0"/>
          <w:marBottom w:val="0"/>
          <w:divBdr>
            <w:top w:val="none" w:sz="0" w:space="0" w:color="auto"/>
            <w:left w:val="none" w:sz="0" w:space="0" w:color="auto"/>
            <w:bottom w:val="none" w:sz="0" w:space="0" w:color="auto"/>
            <w:right w:val="none" w:sz="0" w:space="0" w:color="auto"/>
          </w:divBdr>
          <w:divsChild>
            <w:div w:id="853151471">
              <w:marLeft w:val="0"/>
              <w:marRight w:val="0"/>
              <w:marTop w:val="0"/>
              <w:marBottom w:val="0"/>
              <w:divBdr>
                <w:top w:val="single" w:sz="6" w:space="19" w:color="FFFFFF"/>
                <w:left w:val="none" w:sz="0" w:space="0" w:color="auto"/>
                <w:bottom w:val="none" w:sz="0" w:space="0" w:color="auto"/>
                <w:right w:val="none" w:sz="0" w:space="0" w:color="auto"/>
              </w:divBdr>
              <w:divsChild>
                <w:div w:id="17732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44323">
      <w:bodyDiv w:val="1"/>
      <w:marLeft w:val="0"/>
      <w:marRight w:val="0"/>
      <w:marTop w:val="0"/>
      <w:marBottom w:val="0"/>
      <w:divBdr>
        <w:top w:val="none" w:sz="0" w:space="0" w:color="auto"/>
        <w:left w:val="none" w:sz="0" w:space="0" w:color="auto"/>
        <w:bottom w:val="none" w:sz="0" w:space="0" w:color="auto"/>
        <w:right w:val="none" w:sz="0" w:space="0" w:color="auto"/>
      </w:divBdr>
    </w:div>
    <w:div w:id="1146318778">
      <w:bodyDiv w:val="1"/>
      <w:marLeft w:val="0"/>
      <w:marRight w:val="0"/>
      <w:marTop w:val="0"/>
      <w:marBottom w:val="0"/>
      <w:divBdr>
        <w:top w:val="none" w:sz="0" w:space="0" w:color="auto"/>
        <w:left w:val="none" w:sz="0" w:space="0" w:color="auto"/>
        <w:bottom w:val="none" w:sz="0" w:space="0" w:color="auto"/>
        <w:right w:val="none" w:sz="0" w:space="0" w:color="auto"/>
      </w:divBdr>
      <w:divsChild>
        <w:div w:id="938558999">
          <w:marLeft w:val="0"/>
          <w:marRight w:val="0"/>
          <w:marTop w:val="0"/>
          <w:marBottom w:val="0"/>
          <w:divBdr>
            <w:top w:val="single" w:sz="6" w:space="0" w:color="1AC4E8"/>
            <w:left w:val="single" w:sz="6" w:space="0" w:color="1AC4E8"/>
            <w:bottom w:val="single" w:sz="6" w:space="0" w:color="1AC4E8"/>
            <w:right w:val="single" w:sz="6" w:space="0" w:color="1AC4E8"/>
          </w:divBdr>
        </w:div>
        <w:div w:id="1763994276">
          <w:marLeft w:val="0"/>
          <w:marRight w:val="0"/>
          <w:marTop w:val="0"/>
          <w:marBottom w:val="0"/>
          <w:divBdr>
            <w:top w:val="none" w:sz="0" w:space="0" w:color="auto"/>
            <w:left w:val="none" w:sz="0" w:space="0" w:color="auto"/>
            <w:bottom w:val="none" w:sz="0" w:space="0" w:color="auto"/>
            <w:right w:val="none" w:sz="0" w:space="0" w:color="auto"/>
          </w:divBdr>
          <w:divsChild>
            <w:div w:id="446587537">
              <w:marLeft w:val="0"/>
              <w:marRight w:val="0"/>
              <w:marTop w:val="0"/>
              <w:marBottom w:val="0"/>
              <w:divBdr>
                <w:top w:val="single" w:sz="6" w:space="19" w:color="FFFFFF"/>
                <w:left w:val="none" w:sz="0" w:space="0" w:color="auto"/>
                <w:bottom w:val="none" w:sz="0" w:space="0" w:color="auto"/>
                <w:right w:val="none" w:sz="0" w:space="0" w:color="auto"/>
              </w:divBdr>
            </w:div>
          </w:divsChild>
        </w:div>
      </w:divsChild>
    </w:div>
    <w:div w:id="1176656939">
      <w:bodyDiv w:val="1"/>
      <w:marLeft w:val="0"/>
      <w:marRight w:val="0"/>
      <w:marTop w:val="0"/>
      <w:marBottom w:val="0"/>
      <w:divBdr>
        <w:top w:val="none" w:sz="0" w:space="0" w:color="auto"/>
        <w:left w:val="none" w:sz="0" w:space="0" w:color="auto"/>
        <w:bottom w:val="none" w:sz="0" w:space="0" w:color="auto"/>
        <w:right w:val="none" w:sz="0" w:space="0" w:color="auto"/>
      </w:divBdr>
      <w:divsChild>
        <w:div w:id="846333911">
          <w:marLeft w:val="0"/>
          <w:marRight w:val="0"/>
          <w:marTop w:val="0"/>
          <w:marBottom w:val="0"/>
          <w:divBdr>
            <w:top w:val="none" w:sz="0" w:space="0" w:color="auto"/>
            <w:left w:val="none" w:sz="0" w:space="0" w:color="auto"/>
            <w:bottom w:val="none" w:sz="0" w:space="0" w:color="auto"/>
            <w:right w:val="none" w:sz="0" w:space="0" w:color="auto"/>
          </w:divBdr>
        </w:div>
      </w:divsChild>
    </w:div>
    <w:div w:id="1383403164">
      <w:bodyDiv w:val="1"/>
      <w:marLeft w:val="0"/>
      <w:marRight w:val="0"/>
      <w:marTop w:val="0"/>
      <w:marBottom w:val="0"/>
      <w:divBdr>
        <w:top w:val="none" w:sz="0" w:space="0" w:color="auto"/>
        <w:left w:val="none" w:sz="0" w:space="0" w:color="auto"/>
        <w:bottom w:val="none" w:sz="0" w:space="0" w:color="auto"/>
        <w:right w:val="none" w:sz="0" w:space="0" w:color="auto"/>
      </w:divBdr>
      <w:divsChild>
        <w:div w:id="965938482">
          <w:marLeft w:val="0"/>
          <w:marRight w:val="0"/>
          <w:marTop w:val="0"/>
          <w:marBottom w:val="0"/>
          <w:divBdr>
            <w:top w:val="single" w:sz="6" w:space="0" w:color="1AC4E8"/>
            <w:left w:val="single" w:sz="6" w:space="0" w:color="1AC4E8"/>
            <w:bottom w:val="single" w:sz="6" w:space="0" w:color="1AC4E8"/>
            <w:right w:val="single" w:sz="6" w:space="0" w:color="1AC4E8"/>
          </w:divBdr>
        </w:div>
        <w:div w:id="1529875365">
          <w:marLeft w:val="0"/>
          <w:marRight w:val="0"/>
          <w:marTop w:val="0"/>
          <w:marBottom w:val="0"/>
          <w:divBdr>
            <w:top w:val="none" w:sz="0" w:space="0" w:color="auto"/>
            <w:left w:val="none" w:sz="0" w:space="0" w:color="auto"/>
            <w:bottom w:val="none" w:sz="0" w:space="0" w:color="auto"/>
            <w:right w:val="none" w:sz="0" w:space="0" w:color="auto"/>
          </w:divBdr>
          <w:divsChild>
            <w:div w:id="1233541916">
              <w:marLeft w:val="0"/>
              <w:marRight w:val="0"/>
              <w:marTop w:val="0"/>
              <w:marBottom w:val="0"/>
              <w:divBdr>
                <w:top w:val="single" w:sz="6" w:space="19" w:color="FFFFFF"/>
                <w:left w:val="none" w:sz="0" w:space="0" w:color="auto"/>
                <w:bottom w:val="none" w:sz="0" w:space="0" w:color="auto"/>
                <w:right w:val="none" w:sz="0" w:space="0" w:color="auto"/>
              </w:divBdr>
              <w:divsChild>
                <w:div w:id="12741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90589">
      <w:bodyDiv w:val="1"/>
      <w:marLeft w:val="0"/>
      <w:marRight w:val="0"/>
      <w:marTop w:val="0"/>
      <w:marBottom w:val="0"/>
      <w:divBdr>
        <w:top w:val="none" w:sz="0" w:space="0" w:color="auto"/>
        <w:left w:val="none" w:sz="0" w:space="0" w:color="auto"/>
        <w:bottom w:val="none" w:sz="0" w:space="0" w:color="auto"/>
        <w:right w:val="none" w:sz="0" w:space="0" w:color="auto"/>
      </w:divBdr>
      <w:divsChild>
        <w:div w:id="1835141781">
          <w:marLeft w:val="0"/>
          <w:marRight w:val="0"/>
          <w:marTop w:val="0"/>
          <w:marBottom w:val="0"/>
          <w:divBdr>
            <w:top w:val="single" w:sz="6" w:space="0" w:color="1AC4E8"/>
            <w:left w:val="single" w:sz="6" w:space="0" w:color="1AC4E8"/>
            <w:bottom w:val="single" w:sz="6" w:space="0" w:color="1AC4E8"/>
            <w:right w:val="single" w:sz="6" w:space="0" w:color="1AC4E8"/>
          </w:divBdr>
        </w:div>
        <w:div w:id="1573344014">
          <w:marLeft w:val="0"/>
          <w:marRight w:val="0"/>
          <w:marTop w:val="0"/>
          <w:marBottom w:val="0"/>
          <w:divBdr>
            <w:top w:val="none" w:sz="0" w:space="0" w:color="auto"/>
            <w:left w:val="none" w:sz="0" w:space="0" w:color="auto"/>
            <w:bottom w:val="none" w:sz="0" w:space="0" w:color="auto"/>
            <w:right w:val="none" w:sz="0" w:space="0" w:color="auto"/>
          </w:divBdr>
          <w:divsChild>
            <w:div w:id="219174847">
              <w:marLeft w:val="0"/>
              <w:marRight w:val="0"/>
              <w:marTop w:val="0"/>
              <w:marBottom w:val="0"/>
              <w:divBdr>
                <w:top w:val="single" w:sz="6" w:space="19" w:color="FFFFFF"/>
                <w:left w:val="none" w:sz="0" w:space="0" w:color="auto"/>
                <w:bottom w:val="none" w:sz="0" w:space="0" w:color="auto"/>
                <w:right w:val="none" w:sz="0" w:space="0" w:color="auto"/>
              </w:divBdr>
            </w:div>
          </w:divsChild>
        </w:div>
      </w:divsChild>
    </w:div>
    <w:div w:id="1482650084">
      <w:bodyDiv w:val="1"/>
      <w:marLeft w:val="0"/>
      <w:marRight w:val="0"/>
      <w:marTop w:val="0"/>
      <w:marBottom w:val="0"/>
      <w:divBdr>
        <w:top w:val="none" w:sz="0" w:space="0" w:color="auto"/>
        <w:left w:val="none" w:sz="0" w:space="0" w:color="auto"/>
        <w:bottom w:val="none" w:sz="0" w:space="0" w:color="auto"/>
        <w:right w:val="none" w:sz="0" w:space="0" w:color="auto"/>
      </w:divBdr>
      <w:divsChild>
        <w:div w:id="531767182">
          <w:marLeft w:val="0"/>
          <w:marRight w:val="0"/>
          <w:marTop w:val="0"/>
          <w:marBottom w:val="0"/>
          <w:divBdr>
            <w:top w:val="single" w:sz="6" w:space="0" w:color="1AC4E8"/>
            <w:left w:val="single" w:sz="6" w:space="0" w:color="1AC4E8"/>
            <w:bottom w:val="single" w:sz="6" w:space="0" w:color="1AC4E8"/>
            <w:right w:val="single" w:sz="6" w:space="0" w:color="1AC4E8"/>
          </w:divBdr>
        </w:div>
        <w:div w:id="696585816">
          <w:marLeft w:val="0"/>
          <w:marRight w:val="0"/>
          <w:marTop w:val="0"/>
          <w:marBottom w:val="0"/>
          <w:divBdr>
            <w:top w:val="none" w:sz="0" w:space="0" w:color="auto"/>
            <w:left w:val="none" w:sz="0" w:space="0" w:color="auto"/>
            <w:bottom w:val="none" w:sz="0" w:space="0" w:color="auto"/>
            <w:right w:val="none" w:sz="0" w:space="0" w:color="auto"/>
          </w:divBdr>
          <w:divsChild>
            <w:div w:id="38406579">
              <w:marLeft w:val="0"/>
              <w:marRight w:val="0"/>
              <w:marTop w:val="0"/>
              <w:marBottom w:val="0"/>
              <w:divBdr>
                <w:top w:val="single" w:sz="6" w:space="19" w:color="FFFFFF"/>
                <w:left w:val="none" w:sz="0" w:space="0" w:color="auto"/>
                <w:bottom w:val="none" w:sz="0" w:space="0" w:color="auto"/>
                <w:right w:val="none" w:sz="0" w:space="0" w:color="auto"/>
              </w:divBdr>
              <w:divsChild>
                <w:div w:id="522863844">
                  <w:marLeft w:val="0"/>
                  <w:marRight w:val="0"/>
                  <w:marTop w:val="0"/>
                  <w:marBottom w:val="0"/>
                  <w:divBdr>
                    <w:top w:val="none" w:sz="0" w:space="0" w:color="auto"/>
                    <w:left w:val="none" w:sz="0" w:space="0" w:color="auto"/>
                    <w:bottom w:val="none" w:sz="0" w:space="0" w:color="auto"/>
                    <w:right w:val="none" w:sz="0" w:space="0" w:color="auto"/>
                  </w:divBdr>
                </w:div>
                <w:div w:id="2026202395">
                  <w:marLeft w:val="0"/>
                  <w:marRight w:val="0"/>
                  <w:marTop w:val="0"/>
                  <w:marBottom w:val="0"/>
                  <w:divBdr>
                    <w:top w:val="none" w:sz="0" w:space="0" w:color="auto"/>
                    <w:left w:val="none" w:sz="0" w:space="0" w:color="auto"/>
                    <w:bottom w:val="none" w:sz="0" w:space="0" w:color="auto"/>
                    <w:right w:val="none" w:sz="0" w:space="0" w:color="auto"/>
                  </w:divBdr>
                </w:div>
                <w:div w:id="1582718038">
                  <w:marLeft w:val="0"/>
                  <w:marRight w:val="0"/>
                  <w:marTop w:val="0"/>
                  <w:marBottom w:val="0"/>
                  <w:divBdr>
                    <w:top w:val="none" w:sz="0" w:space="0" w:color="auto"/>
                    <w:left w:val="none" w:sz="0" w:space="0" w:color="auto"/>
                    <w:bottom w:val="none" w:sz="0" w:space="0" w:color="auto"/>
                    <w:right w:val="none" w:sz="0" w:space="0" w:color="auto"/>
                  </w:divBdr>
                </w:div>
                <w:div w:id="2034962130">
                  <w:marLeft w:val="0"/>
                  <w:marRight w:val="0"/>
                  <w:marTop w:val="0"/>
                  <w:marBottom w:val="0"/>
                  <w:divBdr>
                    <w:top w:val="none" w:sz="0" w:space="0" w:color="auto"/>
                    <w:left w:val="none" w:sz="0" w:space="0" w:color="auto"/>
                    <w:bottom w:val="none" w:sz="0" w:space="0" w:color="auto"/>
                    <w:right w:val="none" w:sz="0" w:space="0" w:color="auto"/>
                  </w:divBdr>
                </w:div>
                <w:div w:id="431557037">
                  <w:marLeft w:val="0"/>
                  <w:marRight w:val="0"/>
                  <w:marTop w:val="0"/>
                  <w:marBottom w:val="0"/>
                  <w:divBdr>
                    <w:top w:val="none" w:sz="0" w:space="0" w:color="auto"/>
                    <w:left w:val="none" w:sz="0" w:space="0" w:color="auto"/>
                    <w:bottom w:val="none" w:sz="0" w:space="0" w:color="auto"/>
                    <w:right w:val="none" w:sz="0" w:space="0" w:color="auto"/>
                  </w:divBdr>
                </w:div>
                <w:div w:id="764768978">
                  <w:marLeft w:val="0"/>
                  <w:marRight w:val="0"/>
                  <w:marTop w:val="0"/>
                  <w:marBottom w:val="0"/>
                  <w:divBdr>
                    <w:top w:val="none" w:sz="0" w:space="0" w:color="auto"/>
                    <w:left w:val="none" w:sz="0" w:space="0" w:color="auto"/>
                    <w:bottom w:val="none" w:sz="0" w:space="0" w:color="auto"/>
                    <w:right w:val="none" w:sz="0" w:space="0" w:color="auto"/>
                  </w:divBdr>
                </w:div>
                <w:div w:id="115560730">
                  <w:marLeft w:val="0"/>
                  <w:marRight w:val="0"/>
                  <w:marTop w:val="0"/>
                  <w:marBottom w:val="0"/>
                  <w:divBdr>
                    <w:top w:val="none" w:sz="0" w:space="0" w:color="auto"/>
                    <w:left w:val="none" w:sz="0" w:space="0" w:color="auto"/>
                    <w:bottom w:val="none" w:sz="0" w:space="0" w:color="auto"/>
                    <w:right w:val="none" w:sz="0" w:space="0" w:color="auto"/>
                  </w:divBdr>
                </w:div>
                <w:div w:id="1913735321">
                  <w:marLeft w:val="0"/>
                  <w:marRight w:val="0"/>
                  <w:marTop w:val="0"/>
                  <w:marBottom w:val="0"/>
                  <w:divBdr>
                    <w:top w:val="none" w:sz="0" w:space="0" w:color="auto"/>
                    <w:left w:val="none" w:sz="0" w:space="0" w:color="auto"/>
                    <w:bottom w:val="none" w:sz="0" w:space="0" w:color="auto"/>
                    <w:right w:val="none" w:sz="0" w:space="0" w:color="auto"/>
                  </w:divBdr>
                </w:div>
                <w:div w:id="707879348">
                  <w:marLeft w:val="0"/>
                  <w:marRight w:val="0"/>
                  <w:marTop w:val="0"/>
                  <w:marBottom w:val="0"/>
                  <w:divBdr>
                    <w:top w:val="none" w:sz="0" w:space="0" w:color="auto"/>
                    <w:left w:val="none" w:sz="0" w:space="0" w:color="auto"/>
                    <w:bottom w:val="none" w:sz="0" w:space="0" w:color="auto"/>
                    <w:right w:val="none" w:sz="0" w:space="0" w:color="auto"/>
                  </w:divBdr>
                </w:div>
                <w:div w:id="1695303551">
                  <w:marLeft w:val="0"/>
                  <w:marRight w:val="0"/>
                  <w:marTop w:val="0"/>
                  <w:marBottom w:val="0"/>
                  <w:divBdr>
                    <w:top w:val="none" w:sz="0" w:space="0" w:color="auto"/>
                    <w:left w:val="none" w:sz="0" w:space="0" w:color="auto"/>
                    <w:bottom w:val="none" w:sz="0" w:space="0" w:color="auto"/>
                    <w:right w:val="none" w:sz="0" w:space="0" w:color="auto"/>
                  </w:divBdr>
                </w:div>
                <w:div w:id="1992708906">
                  <w:marLeft w:val="0"/>
                  <w:marRight w:val="0"/>
                  <w:marTop w:val="0"/>
                  <w:marBottom w:val="0"/>
                  <w:divBdr>
                    <w:top w:val="none" w:sz="0" w:space="0" w:color="auto"/>
                    <w:left w:val="none" w:sz="0" w:space="0" w:color="auto"/>
                    <w:bottom w:val="none" w:sz="0" w:space="0" w:color="auto"/>
                    <w:right w:val="none" w:sz="0" w:space="0" w:color="auto"/>
                  </w:divBdr>
                </w:div>
                <w:div w:id="976687386">
                  <w:marLeft w:val="0"/>
                  <w:marRight w:val="0"/>
                  <w:marTop w:val="0"/>
                  <w:marBottom w:val="0"/>
                  <w:divBdr>
                    <w:top w:val="none" w:sz="0" w:space="0" w:color="auto"/>
                    <w:left w:val="none" w:sz="0" w:space="0" w:color="auto"/>
                    <w:bottom w:val="none" w:sz="0" w:space="0" w:color="auto"/>
                    <w:right w:val="none" w:sz="0" w:space="0" w:color="auto"/>
                  </w:divBdr>
                  <w:divsChild>
                    <w:div w:id="253712455">
                      <w:marLeft w:val="0"/>
                      <w:marRight w:val="0"/>
                      <w:marTop w:val="0"/>
                      <w:marBottom w:val="0"/>
                      <w:divBdr>
                        <w:top w:val="none" w:sz="0" w:space="0" w:color="auto"/>
                        <w:left w:val="none" w:sz="0" w:space="0" w:color="auto"/>
                        <w:bottom w:val="none" w:sz="0" w:space="0" w:color="auto"/>
                        <w:right w:val="none" w:sz="0" w:space="0" w:color="auto"/>
                      </w:divBdr>
                    </w:div>
                  </w:divsChild>
                </w:div>
                <w:div w:id="83796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91474">
      <w:bodyDiv w:val="1"/>
      <w:marLeft w:val="0"/>
      <w:marRight w:val="0"/>
      <w:marTop w:val="0"/>
      <w:marBottom w:val="0"/>
      <w:divBdr>
        <w:top w:val="none" w:sz="0" w:space="0" w:color="auto"/>
        <w:left w:val="none" w:sz="0" w:space="0" w:color="auto"/>
        <w:bottom w:val="none" w:sz="0" w:space="0" w:color="auto"/>
        <w:right w:val="none" w:sz="0" w:space="0" w:color="auto"/>
      </w:divBdr>
      <w:divsChild>
        <w:div w:id="1434010471">
          <w:marLeft w:val="0"/>
          <w:marRight w:val="0"/>
          <w:marTop w:val="0"/>
          <w:marBottom w:val="0"/>
          <w:divBdr>
            <w:top w:val="none" w:sz="0" w:space="0" w:color="auto"/>
            <w:left w:val="none" w:sz="0" w:space="0" w:color="auto"/>
            <w:bottom w:val="none" w:sz="0" w:space="0" w:color="auto"/>
            <w:right w:val="none" w:sz="0" w:space="0" w:color="auto"/>
          </w:divBdr>
        </w:div>
      </w:divsChild>
    </w:div>
    <w:div w:id="1596130363">
      <w:bodyDiv w:val="1"/>
      <w:marLeft w:val="0"/>
      <w:marRight w:val="0"/>
      <w:marTop w:val="0"/>
      <w:marBottom w:val="0"/>
      <w:divBdr>
        <w:top w:val="none" w:sz="0" w:space="0" w:color="auto"/>
        <w:left w:val="none" w:sz="0" w:space="0" w:color="auto"/>
        <w:bottom w:val="none" w:sz="0" w:space="0" w:color="auto"/>
        <w:right w:val="none" w:sz="0" w:space="0" w:color="auto"/>
      </w:divBdr>
      <w:divsChild>
        <w:div w:id="1719012315">
          <w:marLeft w:val="0"/>
          <w:marRight w:val="0"/>
          <w:marTop w:val="0"/>
          <w:marBottom w:val="0"/>
          <w:divBdr>
            <w:top w:val="single" w:sz="6" w:space="0" w:color="1AC4E8"/>
            <w:left w:val="single" w:sz="6" w:space="0" w:color="1AC4E8"/>
            <w:bottom w:val="single" w:sz="6" w:space="0" w:color="1AC4E8"/>
            <w:right w:val="single" w:sz="6" w:space="0" w:color="1AC4E8"/>
          </w:divBdr>
        </w:div>
        <w:div w:id="1667977611">
          <w:marLeft w:val="0"/>
          <w:marRight w:val="0"/>
          <w:marTop w:val="0"/>
          <w:marBottom w:val="0"/>
          <w:divBdr>
            <w:top w:val="none" w:sz="0" w:space="0" w:color="auto"/>
            <w:left w:val="none" w:sz="0" w:space="0" w:color="auto"/>
            <w:bottom w:val="none" w:sz="0" w:space="0" w:color="auto"/>
            <w:right w:val="none" w:sz="0" w:space="0" w:color="auto"/>
          </w:divBdr>
          <w:divsChild>
            <w:div w:id="1755473126">
              <w:marLeft w:val="0"/>
              <w:marRight w:val="0"/>
              <w:marTop w:val="0"/>
              <w:marBottom w:val="0"/>
              <w:divBdr>
                <w:top w:val="single" w:sz="6" w:space="19" w:color="FFFFFF"/>
                <w:left w:val="none" w:sz="0" w:space="0" w:color="auto"/>
                <w:bottom w:val="none" w:sz="0" w:space="0" w:color="auto"/>
                <w:right w:val="none" w:sz="0" w:space="0" w:color="auto"/>
              </w:divBdr>
            </w:div>
          </w:divsChild>
        </w:div>
      </w:divsChild>
    </w:div>
    <w:div w:id="1601597776">
      <w:bodyDiv w:val="1"/>
      <w:marLeft w:val="0"/>
      <w:marRight w:val="0"/>
      <w:marTop w:val="0"/>
      <w:marBottom w:val="0"/>
      <w:divBdr>
        <w:top w:val="none" w:sz="0" w:space="0" w:color="auto"/>
        <w:left w:val="none" w:sz="0" w:space="0" w:color="auto"/>
        <w:bottom w:val="none" w:sz="0" w:space="0" w:color="auto"/>
        <w:right w:val="none" w:sz="0" w:space="0" w:color="auto"/>
      </w:divBdr>
      <w:divsChild>
        <w:div w:id="2032340852">
          <w:marLeft w:val="0"/>
          <w:marRight w:val="0"/>
          <w:marTop w:val="0"/>
          <w:marBottom w:val="0"/>
          <w:divBdr>
            <w:top w:val="single" w:sz="6" w:space="0" w:color="1AC4E8"/>
            <w:left w:val="single" w:sz="6" w:space="0" w:color="1AC4E8"/>
            <w:bottom w:val="single" w:sz="6" w:space="0" w:color="1AC4E8"/>
            <w:right w:val="single" w:sz="6" w:space="0" w:color="1AC4E8"/>
          </w:divBdr>
        </w:div>
        <w:div w:id="676155013">
          <w:marLeft w:val="0"/>
          <w:marRight w:val="0"/>
          <w:marTop w:val="0"/>
          <w:marBottom w:val="0"/>
          <w:divBdr>
            <w:top w:val="none" w:sz="0" w:space="0" w:color="auto"/>
            <w:left w:val="none" w:sz="0" w:space="0" w:color="auto"/>
            <w:bottom w:val="none" w:sz="0" w:space="0" w:color="auto"/>
            <w:right w:val="none" w:sz="0" w:space="0" w:color="auto"/>
          </w:divBdr>
          <w:divsChild>
            <w:div w:id="15891072">
              <w:marLeft w:val="0"/>
              <w:marRight w:val="0"/>
              <w:marTop w:val="0"/>
              <w:marBottom w:val="0"/>
              <w:divBdr>
                <w:top w:val="single" w:sz="6" w:space="19" w:color="FFFFFF"/>
                <w:left w:val="none" w:sz="0" w:space="0" w:color="auto"/>
                <w:bottom w:val="none" w:sz="0" w:space="0" w:color="auto"/>
                <w:right w:val="none" w:sz="0" w:space="0" w:color="auto"/>
              </w:divBdr>
              <w:divsChild>
                <w:div w:id="1899126330">
                  <w:marLeft w:val="0"/>
                  <w:marRight w:val="0"/>
                  <w:marTop w:val="0"/>
                  <w:marBottom w:val="0"/>
                  <w:divBdr>
                    <w:top w:val="none" w:sz="0" w:space="0" w:color="auto"/>
                    <w:left w:val="none" w:sz="0" w:space="0" w:color="auto"/>
                    <w:bottom w:val="none" w:sz="0" w:space="0" w:color="auto"/>
                    <w:right w:val="none" w:sz="0" w:space="0" w:color="auto"/>
                  </w:divBdr>
                </w:div>
                <w:div w:id="1922331369">
                  <w:marLeft w:val="0"/>
                  <w:marRight w:val="0"/>
                  <w:marTop w:val="0"/>
                  <w:marBottom w:val="0"/>
                  <w:divBdr>
                    <w:top w:val="none" w:sz="0" w:space="0" w:color="auto"/>
                    <w:left w:val="none" w:sz="0" w:space="0" w:color="auto"/>
                    <w:bottom w:val="none" w:sz="0" w:space="0" w:color="auto"/>
                    <w:right w:val="none" w:sz="0" w:space="0" w:color="auto"/>
                  </w:divBdr>
                </w:div>
                <w:div w:id="233397090">
                  <w:marLeft w:val="0"/>
                  <w:marRight w:val="0"/>
                  <w:marTop w:val="0"/>
                  <w:marBottom w:val="0"/>
                  <w:divBdr>
                    <w:top w:val="none" w:sz="0" w:space="0" w:color="auto"/>
                    <w:left w:val="none" w:sz="0" w:space="0" w:color="auto"/>
                    <w:bottom w:val="none" w:sz="0" w:space="0" w:color="auto"/>
                    <w:right w:val="none" w:sz="0" w:space="0" w:color="auto"/>
                  </w:divBdr>
                </w:div>
                <w:div w:id="1910916845">
                  <w:marLeft w:val="0"/>
                  <w:marRight w:val="0"/>
                  <w:marTop w:val="0"/>
                  <w:marBottom w:val="0"/>
                  <w:divBdr>
                    <w:top w:val="none" w:sz="0" w:space="0" w:color="auto"/>
                    <w:left w:val="none" w:sz="0" w:space="0" w:color="auto"/>
                    <w:bottom w:val="none" w:sz="0" w:space="0" w:color="auto"/>
                    <w:right w:val="none" w:sz="0" w:space="0" w:color="auto"/>
                  </w:divBdr>
                </w:div>
                <w:div w:id="45300197">
                  <w:marLeft w:val="0"/>
                  <w:marRight w:val="0"/>
                  <w:marTop w:val="0"/>
                  <w:marBottom w:val="0"/>
                  <w:divBdr>
                    <w:top w:val="none" w:sz="0" w:space="0" w:color="auto"/>
                    <w:left w:val="none" w:sz="0" w:space="0" w:color="auto"/>
                    <w:bottom w:val="none" w:sz="0" w:space="0" w:color="auto"/>
                    <w:right w:val="none" w:sz="0" w:space="0" w:color="auto"/>
                  </w:divBdr>
                </w:div>
                <w:div w:id="299500337">
                  <w:marLeft w:val="0"/>
                  <w:marRight w:val="0"/>
                  <w:marTop w:val="0"/>
                  <w:marBottom w:val="0"/>
                  <w:divBdr>
                    <w:top w:val="none" w:sz="0" w:space="0" w:color="auto"/>
                    <w:left w:val="none" w:sz="0" w:space="0" w:color="auto"/>
                    <w:bottom w:val="none" w:sz="0" w:space="0" w:color="auto"/>
                    <w:right w:val="none" w:sz="0" w:space="0" w:color="auto"/>
                  </w:divBdr>
                </w:div>
                <w:div w:id="105321374">
                  <w:marLeft w:val="0"/>
                  <w:marRight w:val="0"/>
                  <w:marTop w:val="0"/>
                  <w:marBottom w:val="0"/>
                  <w:divBdr>
                    <w:top w:val="none" w:sz="0" w:space="0" w:color="auto"/>
                    <w:left w:val="none" w:sz="0" w:space="0" w:color="auto"/>
                    <w:bottom w:val="none" w:sz="0" w:space="0" w:color="auto"/>
                    <w:right w:val="none" w:sz="0" w:space="0" w:color="auto"/>
                  </w:divBdr>
                </w:div>
                <w:div w:id="493033513">
                  <w:marLeft w:val="0"/>
                  <w:marRight w:val="0"/>
                  <w:marTop w:val="0"/>
                  <w:marBottom w:val="0"/>
                  <w:divBdr>
                    <w:top w:val="none" w:sz="0" w:space="0" w:color="auto"/>
                    <w:left w:val="none" w:sz="0" w:space="0" w:color="auto"/>
                    <w:bottom w:val="none" w:sz="0" w:space="0" w:color="auto"/>
                    <w:right w:val="none" w:sz="0" w:space="0" w:color="auto"/>
                  </w:divBdr>
                </w:div>
                <w:div w:id="1786845492">
                  <w:marLeft w:val="0"/>
                  <w:marRight w:val="0"/>
                  <w:marTop w:val="0"/>
                  <w:marBottom w:val="0"/>
                  <w:divBdr>
                    <w:top w:val="none" w:sz="0" w:space="0" w:color="auto"/>
                    <w:left w:val="none" w:sz="0" w:space="0" w:color="auto"/>
                    <w:bottom w:val="none" w:sz="0" w:space="0" w:color="auto"/>
                    <w:right w:val="none" w:sz="0" w:space="0" w:color="auto"/>
                  </w:divBdr>
                </w:div>
                <w:div w:id="1858275754">
                  <w:marLeft w:val="0"/>
                  <w:marRight w:val="0"/>
                  <w:marTop w:val="0"/>
                  <w:marBottom w:val="0"/>
                  <w:divBdr>
                    <w:top w:val="none" w:sz="0" w:space="0" w:color="auto"/>
                    <w:left w:val="none" w:sz="0" w:space="0" w:color="auto"/>
                    <w:bottom w:val="none" w:sz="0" w:space="0" w:color="auto"/>
                    <w:right w:val="none" w:sz="0" w:space="0" w:color="auto"/>
                  </w:divBdr>
                </w:div>
                <w:div w:id="283123211">
                  <w:marLeft w:val="0"/>
                  <w:marRight w:val="0"/>
                  <w:marTop w:val="0"/>
                  <w:marBottom w:val="0"/>
                  <w:divBdr>
                    <w:top w:val="none" w:sz="0" w:space="0" w:color="auto"/>
                    <w:left w:val="none" w:sz="0" w:space="0" w:color="auto"/>
                    <w:bottom w:val="none" w:sz="0" w:space="0" w:color="auto"/>
                    <w:right w:val="none" w:sz="0" w:space="0" w:color="auto"/>
                  </w:divBdr>
                </w:div>
                <w:div w:id="328603471">
                  <w:marLeft w:val="0"/>
                  <w:marRight w:val="0"/>
                  <w:marTop w:val="0"/>
                  <w:marBottom w:val="0"/>
                  <w:divBdr>
                    <w:top w:val="none" w:sz="0" w:space="0" w:color="auto"/>
                    <w:left w:val="none" w:sz="0" w:space="0" w:color="auto"/>
                    <w:bottom w:val="none" w:sz="0" w:space="0" w:color="auto"/>
                    <w:right w:val="none" w:sz="0" w:space="0" w:color="auto"/>
                  </w:divBdr>
                </w:div>
                <w:div w:id="1009212066">
                  <w:marLeft w:val="0"/>
                  <w:marRight w:val="0"/>
                  <w:marTop w:val="0"/>
                  <w:marBottom w:val="0"/>
                  <w:divBdr>
                    <w:top w:val="none" w:sz="0" w:space="0" w:color="auto"/>
                    <w:left w:val="none" w:sz="0" w:space="0" w:color="auto"/>
                    <w:bottom w:val="none" w:sz="0" w:space="0" w:color="auto"/>
                    <w:right w:val="none" w:sz="0" w:space="0" w:color="auto"/>
                  </w:divBdr>
                </w:div>
                <w:div w:id="392510169">
                  <w:marLeft w:val="0"/>
                  <w:marRight w:val="0"/>
                  <w:marTop w:val="0"/>
                  <w:marBottom w:val="0"/>
                  <w:divBdr>
                    <w:top w:val="none" w:sz="0" w:space="0" w:color="auto"/>
                    <w:left w:val="none" w:sz="0" w:space="0" w:color="auto"/>
                    <w:bottom w:val="none" w:sz="0" w:space="0" w:color="auto"/>
                    <w:right w:val="none" w:sz="0" w:space="0" w:color="auto"/>
                  </w:divBdr>
                </w:div>
                <w:div w:id="659424146">
                  <w:marLeft w:val="0"/>
                  <w:marRight w:val="0"/>
                  <w:marTop w:val="0"/>
                  <w:marBottom w:val="0"/>
                  <w:divBdr>
                    <w:top w:val="none" w:sz="0" w:space="0" w:color="auto"/>
                    <w:left w:val="none" w:sz="0" w:space="0" w:color="auto"/>
                    <w:bottom w:val="none" w:sz="0" w:space="0" w:color="auto"/>
                    <w:right w:val="none" w:sz="0" w:space="0" w:color="auto"/>
                  </w:divBdr>
                </w:div>
                <w:div w:id="2035037054">
                  <w:marLeft w:val="0"/>
                  <w:marRight w:val="0"/>
                  <w:marTop w:val="0"/>
                  <w:marBottom w:val="0"/>
                  <w:divBdr>
                    <w:top w:val="none" w:sz="0" w:space="0" w:color="auto"/>
                    <w:left w:val="none" w:sz="0" w:space="0" w:color="auto"/>
                    <w:bottom w:val="none" w:sz="0" w:space="0" w:color="auto"/>
                    <w:right w:val="none" w:sz="0" w:space="0" w:color="auto"/>
                  </w:divBdr>
                </w:div>
                <w:div w:id="2043048863">
                  <w:marLeft w:val="0"/>
                  <w:marRight w:val="0"/>
                  <w:marTop w:val="0"/>
                  <w:marBottom w:val="0"/>
                  <w:divBdr>
                    <w:top w:val="none" w:sz="0" w:space="0" w:color="auto"/>
                    <w:left w:val="none" w:sz="0" w:space="0" w:color="auto"/>
                    <w:bottom w:val="none" w:sz="0" w:space="0" w:color="auto"/>
                    <w:right w:val="none" w:sz="0" w:space="0" w:color="auto"/>
                  </w:divBdr>
                </w:div>
                <w:div w:id="964237371">
                  <w:marLeft w:val="0"/>
                  <w:marRight w:val="0"/>
                  <w:marTop w:val="0"/>
                  <w:marBottom w:val="0"/>
                  <w:divBdr>
                    <w:top w:val="none" w:sz="0" w:space="0" w:color="auto"/>
                    <w:left w:val="none" w:sz="0" w:space="0" w:color="auto"/>
                    <w:bottom w:val="none" w:sz="0" w:space="0" w:color="auto"/>
                    <w:right w:val="none" w:sz="0" w:space="0" w:color="auto"/>
                  </w:divBdr>
                </w:div>
                <w:div w:id="800222833">
                  <w:marLeft w:val="0"/>
                  <w:marRight w:val="0"/>
                  <w:marTop w:val="0"/>
                  <w:marBottom w:val="0"/>
                  <w:divBdr>
                    <w:top w:val="none" w:sz="0" w:space="0" w:color="auto"/>
                    <w:left w:val="none" w:sz="0" w:space="0" w:color="auto"/>
                    <w:bottom w:val="none" w:sz="0" w:space="0" w:color="auto"/>
                    <w:right w:val="none" w:sz="0" w:space="0" w:color="auto"/>
                  </w:divBdr>
                </w:div>
                <w:div w:id="2067141577">
                  <w:marLeft w:val="0"/>
                  <w:marRight w:val="0"/>
                  <w:marTop w:val="0"/>
                  <w:marBottom w:val="0"/>
                  <w:divBdr>
                    <w:top w:val="none" w:sz="0" w:space="0" w:color="auto"/>
                    <w:left w:val="none" w:sz="0" w:space="0" w:color="auto"/>
                    <w:bottom w:val="none" w:sz="0" w:space="0" w:color="auto"/>
                    <w:right w:val="none" w:sz="0" w:space="0" w:color="auto"/>
                  </w:divBdr>
                </w:div>
                <w:div w:id="348341219">
                  <w:marLeft w:val="0"/>
                  <w:marRight w:val="0"/>
                  <w:marTop w:val="0"/>
                  <w:marBottom w:val="0"/>
                  <w:divBdr>
                    <w:top w:val="none" w:sz="0" w:space="0" w:color="auto"/>
                    <w:left w:val="none" w:sz="0" w:space="0" w:color="auto"/>
                    <w:bottom w:val="none" w:sz="0" w:space="0" w:color="auto"/>
                    <w:right w:val="none" w:sz="0" w:space="0" w:color="auto"/>
                  </w:divBdr>
                </w:div>
                <w:div w:id="2145737036">
                  <w:marLeft w:val="0"/>
                  <w:marRight w:val="0"/>
                  <w:marTop w:val="0"/>
                  <w:marBottom w:val="0"/>
                  <w:divBdr>
                    <w:top w:val="none" w:sz="0" w:space="0" w:color="auto"/>
                    <w:left w:val="none" w:sz="0" w:space="0" w:color="auto"/>
                    <w:bottom w:val="none" w:sz="0" w:space="0" w:color="auto"/>
                    <w:right w:val="none" w:sz="0" w:space="0" w:color="auto"/>
                  </w:divBdr>
                </w:div>
                <w:div w:id="1349714479">
                  <w:marLeft w:val="0"/>
                  <w:marRight w:val="0"/>
                  <w:marTop w:val="0"/>
                  <w:marBottom w:val="0"/>
                  <w:divBdr>
                    <w:top w:val="none" w:sz="0" w:space="0" w:color="auto"/>
                    <w:left w:val="none" w:sz="0" w:space="0" w:color="auto"/>
                    <w:bottom w:val="none" w:sz="0" w:space="0" w:color="auto"/>
                    <w:right w:val="none" w:sz="0" w:space="0" w:color="auto"/>
                  </w:divBdr>
                </w:div>
                <w:div w:id="1387606706">
                  <w:marLeft w:val="0"/>
                  <w:marRight w:val="0"/>
                  <w:marTop w:val="0"/>
                  <w:marBottom w:val="0"/>
                  <w:divBdr>
                    <w:top w:val="none" w:sz="0" w:space="0" w:color="auto"/>
                    <w:left w:val="none" w:sz="0" w:space="0" w:color="auto"/>
                    <w:bottom w:val="none" w:sz="0" w:space="0" w:color="auto"/>
                    <w:right w:val="none" w:sz="0" w:space="0" w:color="auto"/>
                  </w:divBdr>
                </w:div>
                <w:div w:id="1645310633">
                  <w:marLeft w:val="0"/>
                  <w:marRight w:val="0"/>
                  <w:marTop w:val="0"/>
                  <w:marBottom w:val="0"/>
                  <w:divBdr>
                    <w:top w:val="none" w:sz="0" w:space="0" w:color="auto"/>
                    <w:left w:val="none" w:sz="0" w:space="0" w:color="auto"/>
                    <w:bottom w:val="none" w:sz="0" w:space="0" w:color="auto"/>
                    <w:right w:val="none" w:sz="0" w:space="0" w:color="auto"/>
                  </w:divBdr>
                </w:div>
                <w:div w:id="1709719982">
                  <w:marLeft w:val="0"/>
                  <w:marRight w:val="0"/>
                  <w:marTop w:val="0"/>
                  <w:marBottom w:val="0"/>
                  <w:divBdr>
                    <w:top w:val="none" w:sz="0" w:space="0" w:color="auto"/>
                    <w:left w:val="none" w:sz="0" w:space="0" w:color="auto"/>
                    <w:bottom w:val="none" w:sz="0" w:space="0" w:color="auto"/>
                    <w:right w:val="none" w:sz="0" w:space="0" w:color="auto"/>
                  </w:divBdr>
                </w:div>
                <w:div w:id="1254818089">
                  <w:marLeft w:val="0"/>
                  <w:marRight w:val="0"/>
                  <w:marTop w:val="0"/>
                  <w:marBottom w:val="0"/>
                  <w:divBdr>
                    <w:top w:val="none" w:sz="0" w:space="0" w:color="auto"/>
                    <w:left w:val="none" w:sz="0" w:space="0" w:color="auto"/>
                    <w:bottom w:val="none" w:sz="0" w:space="0" w:color="auto"/>
                    <w:right w:val="none" w:sz="0" w:space="0" w:color="auto"/>
                  </w:divBdr>
                </w:div>
                <w:div w:id="985821818">
                  <w:blockQuote w:val="1"/>
                  <w:marLeft w:val="0"/>
                  <w:marRight w:val="0"/>
                  <w:marTop w:val="0"/>
                  <w:marBottom w:val="330"/>
                  <w:divBdr>
                    <w:top w:val="none" w:sz="0" w:space="0" w:color="auto"/>
                    <w:left w:val="none" w:sz="0" w:space="0" w:color="auto"/>
                    <w:bottom w:val="none" w:sz="0" w:space="0" w:color="auto"/>
                    <w:right w:val="none" w:sz="0" w:space="0" w:color="auto"/>
                  </w:divBdr>
                  <w:divsChild>
                    <w:div w:id="331950685">
                      <w:marLeft w:val="0"/>
                      <w:marRight w:val="0"/>
                      <w:marTop w:val="0"/>
                      <w:marBottom w:val="0"/>
                      <w:divBdr>
                        <w:top w:val="none" w:sz="0" w:space="0" w:color="auto"/>
                        <w:left w:val="none" w:sz="0" w:space="0" w:color="auto"/>
                        <w:bottom w:val="none" w:sz="0" w:space="0" w:color="auto"/>
                        <w:right w:val="none" w:sz="0" w:space="0" w:color="auto"/>
                      </w:divBdr>
                    </w:div>
                  </w:divsChild>
                </w:div>
                <w:div w:id="548880136">
                  <w:blockQuote w:val="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605570479">
      <w:bodyDiv w:val="1"/>
      <w:marLeft w:val="0"/>
      <w:marRight w:val="0"/>
      <w:marTop w:val="0"/>
      <w:marBottom w:val="0"/>
      <w:divBdr>
        <w:top w:val="none" w:sz="0" w:space="0" w:color="auto"/>
        <w:left w:val="none" w:sz="0" w:space="0" w:color="auto"/>
        <w:bottom w:val="none" w:sz="0" w:space="0" w:color="auto"/>
        <w:right w:val="none" w:sz="0" w:space="0" w:color="auto"/>
      </w:divBdr>
      <w:divsChild>
        <w:div w:id="991257700">
          <w:marLeft w:val="0"/>
          <w:marRight w:val="0"/>
          <w:marTop w:val="0"/>
          <w:marBottom w:val="0"/>
          <w:divBdr>
            <w:top w:val="single" w:sz="6" w:space="0" w:color="1AC4E8"/>
            <w:left w:val="single" w:sz="6" w:space="0" w:color="1AC4E8"/>
            <w:bottom w:val="single" w:sz="6" w:space="0" w:color="1AC4E8"/>
            <w:right w:val="single" w:sz="6" w:space="0" w:color="1AC4E8"/>
          </w:divBdr>
        </w:div>
        <w:div w:id="47461269">
          <w:marLeft w:val="0"/>
          <w:marRight w:val="0"/>
          <w:marTop w:val="0"/>
          <w:marBottom w:val="0"/>
          <w:divBdr>
            <w:top w:val="none" w:sz="0" w:space="0" w:color="auto"/>
            <w:left w:val="none" w:sz="0" w:space="0" w:color="auto"/>
            <w:bottom w:val="none" w:sz="0" w:space="0" w:color="auto"/>
            <w:right w:val="none" w:sz="0" w:space="0" w:color="auto"/>
          </w:divBdr>
          <w:divsChild>
            <w:div w:id="1913270369">
              <w:marLeft w:val="0"/>
              <w:marRight w:val="0"/>
              <w:marTop w:val="0"/>
              <w:marBottom w:val="0"/>
              <w:divBdr>
                <w:top w:val="single" w:sz="6" w:space="19" w:color="FFFFFF"/>
                <w:left w:val="none" w:sz="0" w:space="0" w:color="auto"/>
                <w:bottom w:val="none" w:sz="0" w:space="0" w:color="auto"/>
                <w:right w:val="none" w:sz="0" w:space="0" w:color="auto"/>
              </w:divBdr>
            </w:div>
          </w:divsChild>
        </w:div>
      </w:divsChild>
    </w:div>
    <w:div w:id="1790512889">
      <w:bodyDiv w:val="1"/>
      <w:marLeft w:val="0"/>
      <w:marRight w:val="0"/>
      <w:marTop w:val="0"/>
      <w:marBottom w:val="0"/>
      <w:divBdr>
        <w:top w:val="none" w:sz="0" w:space="0" w:color="auto"/>
        <w:left w:val="none" w:sz="0" w:space="0" w:color="auto"/>
        <w:bottom w:val="none" w:sz="0" w:space="0" w:color="auto"/>
        <w:right w:val="none" w:sz="0" w:space="0" w:color="auto"/>
      </w:divBdr>
      <w:divsChild>
        <w:div w:id="1476726954">
          <w:marLeft w:val="0"/>
          <w:marRight w:val="0"/>
          <w:marTop w:val="0"/>
          <w:marBottom w:val="0"/>
          <w:divBdr>
            <w:top w:val="single" w:sz="6" w:space="0" w:color="1AC4E8"/>
            <w:left w:val="single" w:sz="6" w:space="0" w:color="1AC4E8"/>
            <w:bottom w:val="single" w:sz="6" w:space="0" w:color="1AC4E8"/>
            <w:right w:val="single" w:sz="6" w:space="0" w:color="1AC4E8"/>
          </w:divBdr>
        </w:div>
        <w:div w:id="1891916462">
          <w:marLeft w:val="0"/>
          <w:marRight w:val="0"/>
          <w:marTop w:val="0"/>
          <w:marBottom w:val="0"/>
          <w:divBdr>
            <w:top w:val="none" w:sz="0" w:space="0" w:color="auto"/>
            <w:left w:val="none" w:sz="0" w:space="0" w:color="auto"/>
            <w:bottom w:val="none" w:sz="0" w:space="0" w:color="auto"/>
            <w:right w:val="none" w:sz="0" w:space="0" w:color="auto"/>
          </w:divBdr>
          <w:divsChild>
            <w:div w:id="1195996998">
              <w:marLeft w:val="0"/>
              <w:marRight w:val="0"/>
              <w:marTop w:val="0"/>
              <w:marBottom w:val="0"/>
              <w:divBdr>
                <w:top w:val="single" w:sz="6" w:space="19" w:color="FFFFFF"/>
                <w:left w:val="none" w:sz="0" w:space="0" w:color="auto"/>
                <w:bottom w:val="none" w:sz="0" w:space="0" w:color="auto"/>
                <w:right w:val="none" w:sz="0" w:space="0" w:color="auto"/>
              </w:divBdr>
              <w:divsChild>
                <w:div w:id="7347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66579">
      <w:bodyDiv w:val="1"/>
      <w:marLeft w:val="0"/>
      <w:marRight w:val="0"/>
      <w:marTop w:val="0"/>
      <w:marBottom w:val="0"/>
      <w:divBdr>
        <w:top w:val="none" w:sz="0" w:space="0" w:color="auto"/>
        <w:left w:val="none" w:sz="0" w:space="0" w:color="auto"/>
        <w:bottom w:val="none" w:sz="0" w:space="0" w:color="auto"/>
        <w:right w:val="none" w:sz="0" w:space="0" w:color="auto"/>
      </w:divBdr>
    </w:div>
    <w:div w:id="1973364446">
      <w:bodyDiv w:val="1"/>
      <w:marLeft w:val="0"/>
      <w:marRight w:val="0"/>
      <w:marTop w:val="0"/>
      <w:marBottom w:val="0"/>
      <w:divBdr>
        <w:top w:val="none" w:sz="0" w:space="0" w:color="auto"/>
        <w:left w:val="none" w:sz="0" w:space="0" w:color="auto"/>
        <w:bottom w:val="none" w:sz="0" w:space="0" w:color="auto"/>
        <w:right w:val="none" w:sz="0" w:space="0" w:color="auto"/>
      </w:divBdr>
      <w:divsChild>
        <w:div w:id="1048340372">
          <w:marLeft w:val="0"/>
          <w:marRight w:val="0"/>
          <w:marTop w:val="0"/>
          <w:marBottom w:val="0"/>
          <w:divBdr>
            <w:top w:val="single" w:sz="6" w:space="0" w:color="1AC4E8"/>
            <w:left w:val="single" w:sz="6" w:space="0" w:color="1AC4E8"/>
            <w:bottom w:val="single" w:sz="6" w:space="0" w:color="1AC4E8"/>
            <w:right w:val="single" w:sz="6" w:space="0" w:color="1AC4E8"/>
          </w:divBdr>
        </w:div>
        <w:div w:id="440958471">
          <w:marLeft w:val="0"/>
          <w:marRight w:val="0"/>
          <w:marTop w:val="0"/>
          <w:marBottom w:val="0"/>
          <w:divBdr>
            <w:top w:val="none" w:sz="0" w:space="0" w:color="auto"/>
            <w:left w:val="none" w:sz="0" w:space="0" w:color="auto"/>
            <w:bottom w:val="none" w:sz="0" w:space="0" w:color="auto"/>
            <w:right w:val="none" w:sz="0" w:space="0" w:color="auto"/>
          </w:divBdr>
          <w:divsChild>
            <w:div w:id="1235701726">
              <w:marLeft w:val="0"/>
              <w:marRight w:val="0"/>
              <w:marTop w:val="0"/>
              <w:marBottom w:val="0"/>
              <w:divBdr>
                <w:top w:val="single" w:sz="6" w:space="19" w:color="FFFFFF"/>
                <w:left w:val="none" w:sz="0" w:space="0" w:color="auto"/>
                <w:bottom w:val="none" w:sz="0" w:space="0" w:color="auto"/>
                <w:right w:val="none" w:sz="0" w:space="0" w:color="auto"/>
              </w:divBdr>
            </w:div>
          </w:divsChild>
        </w:div>
      </w:divsChild>
    </w:div>
    <w:div w:id="2009671991">
      <w:bodyDiv w:val="1"/>
      <w:marLeft w:val="0"/>
      <w:marRight w:val="0"/>
      <w:marTop w:val="0"/>
      <w:marBottom w:val="0"/>
      <w:divBdr>
        <w:top w:val="none" w:sz="0" w:space="0" w:color="auto"/>
        <w:left w:val="none" w:sz="0" w:space="0" w:color="auto"/>
        <w:bottom w:val="none" w:sz="0" w:space="0" w:color="auto"/>
        <w:right w:val="none" w:sz="0" w:space="0" w:color="auto"/>
      </w:divBdr>
      <w:divsChild>
        <w:div w:id="259142531">
          <w:marLeft w:val="0"/>
          <w:marRight w:val="0"/>
          <w:marTop w:val="0"/>
          <w:marBottom w:val="0"/>
          <w:divBdr>
            <w:top w:val="single" w:sz="6" w:space="0" w:color="1AC4E8"/>
            <w:left w:val="single" w:sz="6" w:space="0" w:color="1AC4E8"/>
            <w:bottom w:val="single" w:sz="6" w:space="0" w:color="1AC4E8"/>
            <w:right w:val="single" w:sz="6" w:space="0" w:color="1AC4E8"/>
          </w:divBdr>
        </w:div>
        <w:div w:id="522405819">
          <w:marLeft w:val="0"/>
          <w:marRight w:val="0"/>
          <w:marTop w:val="0"/>
          <w:marBottom w:val="0"/>
          <w:divBdr>
            <w:top w:val="none" w:sz="0" w:space="0" w:color="auto"/>
            <w:left w:val="none" w:sz="0" w:space="0" w:color="auto"/>
            <w:bottom w:val="none" w:sz="0" w:space="0" w:color="auto"/>
            <w:right w:val="none" w:sz="0" w:space="0" w:color="auto"/>
          </w:divBdr>
          <w:divsChild>
            <w:div w:id="151802323">
              <w:marLeft w:val="0"/>
              <w:marRight w:val="0"/>
              <w:marTop w:val="0"/>
              <w:marBottom w:val="0"/>
              <w:divBdr>
                <w:top w:val="single" w:sz="6" w:space="19" w:color="FFFFFF"/>
                <w:left w:val="none" w:sz="0" w:space="0" w:color="auto"/>
                <w:bottom w:val="none" w:sz="0" w:space="0" w:color="auto"/>
                <w:right w:val="none" w:sz="0" w:space="0" w:color="auto"/>
              </w:divBdr>
              <w:divsChild>
                <w:div w:id="817646948">
                  <w:marLeft w:val="0"/>
                  <w:marRight w:val="0"/>
                  <w:marTop w:val="0"/>
                  <w:marBottom w:val="0"/>
                  <w:divBdr>
                    <w:top w:val="none" w:sz="0" w:space="0" w:color="auto"/>
                    <w:left w:val="none" w:sz="0" w:space="0" w:color="auto"/>
                    <w:bottom w:val="none" w:sz="0" w:space="0" w:color="auto"/>
                    <w:right w:val="none" w:sz="0" w:space="0" w:color="auto"/>
                  </w:divBdr>
                </w:div>
                <w:div w:id="637345823">
                  <w:marLeft w:val="0"/>
                  <w:marRight w:val="0"/>
                  <w:marTop w:val="0"/>
                  <w:marBottom w:val="0"/>
                  <w:divBdr>
                    <w:top w:val="none" w:sz="0" w:space="0" w:color="auto"/>
                    <w:left w:val="none" w:sz="0" w:space="0" w:color="auto"/>
                    <w:bottom w:val="none" w:sz="0" w:space="0" w:color="auto"/>
                    <w:right w:val="none" w:sz="0" w:space="0" w:color="auto"/>
                  </w:divBdr>
                </w:div>
                <w:div w:id="1220050052">
                  <w:marLeft w:val="0"/>
                  <w:marRight w:val="0"/>
                  <w:marTop w:val="0"/>
                  <w:marBottom w:val="0"/>
                  <w:divBdr>
                    <w:top w:val="none" w:sz="0" w:space="0" w:color="auto"/>
                    <w:left w:val="none" w:sz="0" w:space="0" w:color="auto"/>
                    <w:bottom w:val="none" w:sz="0" w:space="0" w:color="auto"/>
                    <w:right w:val="none" w:sz="0" w:space="0" w:color="auto"/>
                  </w:divBdr>
                </w:div>
                <w:div w:id="443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marches-simplifiees.fr/commencer/fds_ces" TargetMode="External"/><Relationship Id="rId13" Type="http://schemas.openxmlformats.org/officeDocument/2006/relationships/hyperlink" Target="http://www.fonds-de-solidarite.fr/calcul/" TargetMode="External"/><Relationship Id="rId18" Type="http://schemas.openxmlformats.org/officeDocument/2006/relationships/hyperlink" Target="https://www.legifrance.gouv.fr/affichTexte.do?cidTexte=LEGITEXT000006064738" TargetMode="External"/><Relationship Id="rId26" Type="http://schemas.openxmlformats.org/officeDocument/2006/relationships/hyperlink" Target="https://www.legifrance.gouv.fr/affichTexte.do?cidTexte=LEGITEXT000005753112" TargetMode="External"/><Relationship Id="rId39" Type="http://schemas.openxmlformats.org/officeDocument/2006/relationships/hyperlink" Target="https://www.legifrance.gouv.fr/affichTexte.do?cidTexte=JORFTEXT000000357195" TargetMode="External"/><Relationship Id="rId3" Type="http://schemas.microsoft.com/office/2007/relationships/stylesWithEffects" Target="stylesWithEffects.xml"/><Relationship Id="rId21" Type="http://schemas.openxmlformats.org/officeDocument/2006/relationships/hyperlink" Target="https://www.legifrance.gouv.fr/affichTexte.do?cidTexte=JORFTEXT000000439623" TargetMode="External"/><Relationship Id="rId34" Type="http://schemas.openxmlformats.org/officeDocument/2006/relationships/hyperlink" Target="http://www.fonds-de-solidarite.fr/relevement-seuil-dassujettissement-1er-fevrier-2017/" TargetMode="External"/><Relationship Id="rId42" Type="http://schemas.openxmlformats.org/officeDocument/2006/relationships/hyperlink" Target="https://www.legifrance.gouv.fr/affichCodeArticle.do;jsessionid=1C0743F4536721F9033831999B1B8766.tpdila18v_3?idArticle=LEGIARTI000018524952&amp;cidTexte=LEGITEXT000006072050&amp;dateTexte=20160705"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france.gouv.fr/affichCodeArticle.do;jsessionid=1C0743F4536721F9033831999B1B8766.tpdila18v_3?idArticle=LEGIARTI000006903872&amp;cidTexte=LEGITEXT000006072050&amp;dateTexte=20160705" TargetMode="External"/><Relationship Id="rId17" Type="http://schemas.openxmlformats.org/officeDocument/2006/relationships/hyperlink" Target="http://travail-emploi.gouv.fr/publications/picts/bo/20072003/A0130020.htm" TargetMode="External"/><Relationship Id="rId25" Type="http://schemas.openxmlformats.org/officeDocument/2006/relationships/hyperlink" Target="https://www.legifrance.gouv.fr/affichTexte.do?cidTexte=JORFTEXT000000803653" TargetMode="External"/><Relationship Id="rId33" Type="http://schemas.openxmlformats.org/officeDocument/2006/relationships/hyperlink" Target="http://www.fonds-de-solidarite.fr/calcul/" TargetMode="External"/><Relationship Id="rId38" Type="http://schemas.openxmlformats.org/officeDocument/2006/relationships/hyperlink" Target="https://www.legifrance.gouv.fr/affichTexte.do?cidTexte=JORFTEXT000000319755"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gifrance.gouv.fr/affichCodeArticle.do;jsessionid=6675A50BC6EE2AD0BB420C04EB3DAADA.tpdila18v_3?idArticle=LEGIARTI000006903878&amp;cidTexte=LEGITEXT000006072050&amp;dateTexte=20160705" TargetMode="External"/><Relationship Id="rId20" Type="http://schemas.openxmlformats.org/officeDocument/2006/relationships/hyperlink" Target="https://www.legifrance.gouv.fr/affichTexte.do?cidTexte=LEGITEXT000005753112" TargetMode="External"/><Relationship Id="rId29" Type="http://schemas.openxmlformats.org/officeDocument/2006/relationships/hyperlink" Target="https://www.legifrance.gouv.fr/affichCodeArticle.do?cidTexte=LEGITEXT000006072050&amp;idArticle=LEGIARTI000019071228&amp;dateTexte=" TargetMode="External"/><Relationship Id="rId41" Type="http://schemas.openxmlformats.org/officeDocument/2006/relationships/hyperlink" Target="https://www.legifrance.gouv.fr/affichCodeArticle.do;jsessionid=1C0743F4536721F9033831999B1B8766.tpdila18v_3?idArticle=LEGIARTI000023216202&amp;cidTexte=LEGITEXT000006072050&amp;dateTexte=2016070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france.gouv.fr/affichCodeArticle.do;jsessionid=33F9E5E061766A6A91326EDAB9D59695.tpdila07v_3?idArticle=LEGIARTI000018524962&amp;cidTexte=LEGITEXT000006072050&amp;dateTexte=20160704" TargetMode="External"/><Relationship Id="rId24" Type="http://schemas.openxmlformats.org/officeDocument/2006/relationships/hyperlink" Target="http://circulaire.legifrance.gouv.fr/pdf/2009/04/cir_2947.pdf" TargetMode="External"/><Relationship Id="rId32" Type="http://schemas.openxmlformats.org/officeDocument/2006/relationships/hyperlink" Target="https://www.legifrance.gouv.fr/affichCodeArticle.do?idArticle=LEGIARTI000006903878&amp;cidTexte=LEGITEXT000006072050" TargetMode="External"/><Relationship Id="rId37" Type="http://schemas.openxmlformats.org/officeDocument/2006/relationships/hyperlink" Target="https://www.legifrance.gouv.fr/affichTexte.do?cidTexte=JORFTEXT000000781627" TargetMode="External"/><Relationship Id="rId40" Type="http://schemas.openxmlformats.org/officeDocument/2006/relationships/hyperlink" Target="https://www.legifrance.gouv.fr/affichCodeArticle.do?cidTexte=LEGITEXT000006072050&amp;idArticle=LEGIARTI000006903880"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egifrance.gouv.fr/affichCodeArticle.do;jsessionid=6675A50BC6EE2AD0BB420C04EB3DAADA.tpdila18v_3?idArticle=LEGIARTI000006903878&amp;cidTexte=LEGITEXT000006072050&amp;dateTexte=20160705" TargetMode="External"/><Relationship Id="rId23" Type="http://schemas.openxmlformats.org/officeDocument/2006/relationships/hyperlink" Target="https://www.legifrance.gouv.fr/affichTexte.do?cidTexte=JORFTEXT000000278649&amp;categorieLien=id" TargetMode="External"/><Relationship Id="rId28" Type="http://schemas.openxmlformats.org/officeDocument/2006/relationships/hyperlink" Target="http://www.fonds-de-solidarite.fr/cas-particulier/" TargetMode="External"/><Relationship Id="rId36" Type="http://schemas.openxmlformats.org/officeDocument/2006/relationships/hyperlink" Target="https://www.legifrance.gouv.fr/affichTexte.do?cidTexte=JORFTEXT000000698859" TargetMode="External"/><Relationship Id="rId10" Type="http://schemas.openxmlformats.org/officeDocument/2006/relationships/hyperlink" Target="https://www.legifrance.gouv.fr/affichTexteArticle.do;jsessionid=33F9E5E061766A6A91326EDAB9D59695.tpdila07v_3?idArticle=LEGIARTI000006528553&amp;cidTexte=LEGITEXT000006068317&amp;dateTexte=20160704" TargetMode="External"/><Relationship Id="rId19" Type="http://schemas.openxmlformats.org/officeDocument/2006/relationships/hyperlink" Target="https://www.legifrance.gouv.fr/affichTexte.do?cidTexte=JORFTEXT000000803653" TargetMode="External"/><Relationship Id="rId31" Type="http://schemas.openxmlformats.org/officeDocument/2006/relationships/hyperlink" Target="https://www.legifrance.gouv.fr/affichCodeArticle.do?idArticle=LEGIARTI000018524958&amp;cidTexte=LEGITEXT000006072050"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emarches-simplifiees.fr/commencer/fds_ces" TargetMode="External"/><Relationship Id="rId14" Type="http://schemas.openxmlformats.org/officeDocument/2006/relationships/hyperlink" Target="https://www.legifrance.gouv.fr/affichTexte.do?cidTexte=JORFTEXT000000319755" TargetMode="External"/><Relationship Id="rId22" Type="http://schemas.openxmlformats.org/officeDocument/2006/relationships/hyperlink" Target="https://www.legifrance.gouv.fr/affichTexte.do?cidTexte=JORFTEXT000000158508&amp;categorieLien=id" TargetMode="External"/><Relationship Id="rId27" Type="http://schemas.openxmlformats.org/officeDocument/2006/relationships/hyperlink" Target="https://www.legifrance.gouv.fr/affichTexte.do?cidTexte=JORFTEXT000000439623" TargetMode="External"/><Relationship Id="rId30" Type="http://schemas.openxmlformats.org/officeDocument/2006/relationships/hyperlink" Target="https://www.legifrance.gouv.fr/affichCodeArticle.do?idArticle=LEGIARTI000006903825&amp;cidTexte=LEGITEXT000006072050" TargetMode="External"/><Relationship Id="rId35" Type="http://schemas.openxmlformats.org/officeDocument/2006/relationships/hyperlink" Target="http://www.fonds-de-solidarite.fr/relevement-seuil-dassujettissement-1er-fevrier-2017/" TargetMode="External"/><Relationship Id="rId43" Type="http://schemas.openxmlformats.org/officeDocument/2006/relationships/hyperlink" Target="https://www.legifrance.gouv.fr/affichCodeArticle.do;jsessionid=33F9E5E061766A6A91326EDAB9D59695.tpdila07v_3?idArticle=LEGIARTI000006903873&amp;cidTexte=LEGITEXT000006072050&amp;dateTexte=201607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5233</Words>
  <Characters>28785</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MEZIANE, Mhammed (DGEFP)</dc:creator>
  <cp:lastModifiedBy>PINATEL-IGOA, Florence (DGEFP)</cp:lastModifiedBy>
  <cp:revision>2</cp:revision>
  <cp:lastPrinted>2018-06-13T14:29:00Z</cp:lastPrinted>
  <dcterms:created xsi:type="dcterms:W3CDTF">2018-07-04T13:55:00Z</dcterms:created>
  <dcterms:modified xsi:type="dcterms:W3CDTF">2018-07-04T13:55:00Z</dcterms:modified>
</cp:coreProperties>
</file>